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1129" w14:textId="77777777" w:rsidR="001D73AD" w:rsidRPr="0086578D" w:rsidRDefault="001D73AD" w:rsidP="0086578D">
      <w:pPr>
        <w:spacing w:after="0" w:line="240" w:lineRule="auto"/>
        <w:jc w:val="center"/>
      </w:pPr>
    </w:p>
    <w:p w14:paraId="56811075" w14:textId="77777777" w:rsidR="007E7B37" w:rsidRDefault="00E60498" w:rsidP="0086578D">
      <w:pPr>
        <w:spacing w:line="240" w:lineRule="auto"/>
        <w:jc w:val="center"/>
        <w:rPr>
          <w:b/>
        </w:rPr>
      </w:pPr>
      <w:r>
        <w:rPr>
          <w:b/>
        </w:rPr>
        <w:t>GUIDE DU DOCTORANT CONTRACTUEL</w:t>
      </w:r>
      <w:r w:rsidR="003D125C" w:rsidRPr="000351E4">
        <w:rPr>
          <w:b/>
        </w:rPr>
        <w:t xml:space="preserve"> </w:t>
      </w:r>
      <w:r>
        <w:rPr>
          <w:b/>
        </w:rPr>
        <w:t xml:space="preserve">SOUHAITANT POSTULER A UNE </w:t>
      </w:r>
      <w:r w:rsidR="003D125C" w:rsidRPr="000351E4">
        <w:rPr>
          <w:b/>
        </w:rPr>
        <w:t>CHARGE DE</w:t>
      </w:r>
      <w:r w:rsidR="00200C5C" w:rsidRPr="000351E4">
        <w:rPr>
          <w:b/>
        </w:rPr>
        <w:t xml:space="preserve"> MISSION D’ENSEIGNEMENT</w:t>
      </w:r>
      <w:r w:rsidR="00921CB5">
        <w:rPr>
          <w:b/>
        </w:rPr>
        <w:t xml:space="preserve"> </w:t>
      </w:r>
      <w:r w:rsidR="003D125C" w:rsidRPr="000351E4">
        <w:rPr>
          <w:b/>
        </w:rPr>
        <w:t>(CME)</w:t>
      </w:r>
      <w:r>
        <w:rPr>
          <w:b/>
        </w:rPr>
        <w:t xml:space="preserve"> </w:t>
      </w:r>
    </w:p>
    <w:p w14:paraId="30614C0B" w14:textId="708B47E3" w:rsidR="0086578D" w:rsidRPr="003D125C" w:rsidRDefault="00921CB5" w:rsidP="001C0B0F">
      <w:pPr>
        <w:spacing w:after="120"/>
        <w:jc w:val="center"/>
        <w:rPr>
          <w:b/>
          <w:i/>
        </w:rPr>
      </w:pPr>
      <w:r>
        <w:rPr>
          <w:b/>
          <w:i/>
        </w:rPr>
        <w:t>Rentrée 20</w:t>
      </w:r>
      <w:r w:rsidR="00881808">
        <w:rPr>
          <w:b/>
          <w:i/>
        </w:rPr>
        <w:t>2</w:t>
      </w:r>
      <w:r w:rsidR="004A73FB">
        <w:rPr>
          <w:b/>
          <w:i/>
        </w:rPr>
        <w:t>6</w:t>
      </w:r>
    </w:p>
    <w:p w14:paraId="1FAF1F49" w14:textId="77777777" w:rsidR="00200C5C" w:rsidRDefault="00200C5C" w:rsidP="00200C5C">
      <w:pPr>
        <w:pStyle w:val="Paragraphedeliste"/>
        <w:numPr>
          <w:ilvl w:val="0"/>
          <w:numId w:val="1"/>
        </w:numPr>
        <w:rPr>
          <w:b/>
        </w:rPr>
      </w:pPr>
      <w:r w:rsidRPr="00200C5C">
        <w:rPr>
          <w:b/>
        </w:rPr>
        <w:t>Les conditions pour que je puisse postuler</w:t>
      </w:r>
    </w:p>
    <w:p w14:paraId="1C4FEC78" w14:textId="77777777" w:rsidR="00200C5C" w:rsidRPr="00E30A7C" w:rsidRDefault="001A5813" w:rsidP="00AA6D68">
      <w:pPr>
        <w:ind w:left="426"/>
        <w:rPr>
          <w:b/>
          <w:i/>
        </w:rPr>
      </w:pPr>
      <w:r w:rsidRPr="00E30A7C">
        <w:rPr>
          <w:b/>
          <w:i/>
        </w:rPr>
        <w:t>Si je possède déjà un service d’enseignement :</w:t>
      </w:r>
    </w:p>
    <w:p w14:paraId="412F6CDE" w14:textId="77777777" w:rsidR="000A0F9A" w:rsidRDefault="000A0F9A" w:rsidP="00881808">
      <w:pPr>
        <w:pStyle w:val="Paragraphedeliste"/>
        <w:numPr>
          <w:ilvl w:val="0"/>
          <w:numId w:val="2"/>
        </w:numPr>
        <w:jc w:val="both"/>
      </w:pPr>
      <w:r>
        <w:t>I</w:t>
      </w:r>
      <w:r w:rsidRPr="001D1F9F">
        <w:t>l n’est pas nécessaire de présenter un nouveau dossier de candidature.</w:t>
      </w:r>
      <w:r>
        <w:t xml:space="preserve"> Chaque année </w:t>
      </w:r>
      <w:r w:rsidR="00881808">
        <w:t xml:space="preserve">la composante (UFR, école, institut etc.) en lien avec le doctorant renseigne </w:t>
      </w:r>
      <w:r>
        <w:t>une f</w:t>
      </w:r>
      <w:r w:rsidR="001A5327">
        <w:t>iche de renouvellement de vœux</w:t>
      </w:r>
      <w:r w:rsidR="00881808">
        <w:t xml:space="preserve">. </w:t>
      </w:r>
      <w:r w:rsidR="003D125C">
        <w:t xml:space="preserve">Si l’avis </w:t>
      </w:r>
      <w:r w:rsidR="00881808">
        <w:t xml:space="preserve">de la composante </w:t>
      </w:r>
      <w:r w:rsidR="003D125C">
        <w:t>est favorable, la CME est reconduite pour l’année prochaine.</w:t>
      </w:r>
      <w:r>
        <w:t xml:space="preserve"> </w:t>
      </w:r>
    </w:p>
    <w:p w14:paraId="5370601B" w14:textId="77777777" w:rsidR="001A5813" w:rsidRPr="00E30A7C" w:rsidRDefault="000A0F9A" w:rsidP="00AA6D68">
      <w:pPr>
        <w:ind w:left="426"/>
        <w:rPr>
          <w:b/>
          <w:i/>
        </w:rPr>
      </w:pPr>
      <w:r w:rsidRPr="00E30A7C">
        <w:rPr>
          <w:b/>
          <w:i/>
        </w:rPr>
        <w:t>Si je postule pour la première fois</w:t>
      </w:r>
      <w:r w:rsidR="003D125C">
        <w:rPr>
          <w:b/>
          <w:i/>
        </w:rPr>
        <w:t>, je dois</w:t>
      </w:r>
      <w:r w:rsidRPr="00E30A7C">
        <w:rPr>
          <w:b/>
          <w:i/>
        </w:rPr>
        <w:t> :</w:t>
      </w:r>
    </w:p>
    <w:p w14:paraId="1923D563" w14:textId="77777777" w:rsidR="00FB3BC2" w:rsidRPr="001D1F9F" w:rsidRDefault="00881808" w:rsidP="00FB3BC2">
      <w:pPr>
        <w:pStyle w:val="Paragraphedeliste"/>
        <w:numPr>
          <w:ilvl w:val="0"/>
          <w:numId w:val="2"/>
        </w:numPr>
        <w:jc w:val="both"/>
      </w:pPr>
      <w:r>
        <w:t>Être</w:t>
      </w:r>
      <w:r w:rsidR="001A5813">
        <w:t xml:space="preserve"> t</w:t>
      </w:r>
      <w:r w:rsidR="00200C5C" w:rsidRPr="001D1F9F">
        <w:t xml:space="preserve">itulaire d’un contrat doctoral relevant du </w:t>
      </w:r>
      <w:r w:rsidR="00334A7A" w:rsidRPr="009062FA">
        <w:rPr>
          <w:rFonts w:ascii="Verdana" w:hAnsi="Verdana" w:cs="Arial"/>
          <w:bCs/>
          <w:sz w:val="18"/>
          <w:szCs w:val="16"/>
        </w:rPr>
        <w:t>code de la recherche art. D412-1 à D412-12</w:t>
      </w:r>
      <w:r w:rsidR="00334A7A">
        <w:rPr>
          <w:rFonts w:ascii="Verdana" w:hAnsi="Verdana" w:cs="Arial"/>
          <w:bCs/>
          <w:sz w:val="18"/>
          <w:szCs w:val="16"/>
        </w:rPr>
        <w:t xml:space="preserve"> </w:t>
      </w:r>
      <w:r w:rsidR="00200C5C" w:rsidRPr="001D1F9F">
        <w:t>relatif aux doctorants contractuels des établissements publics d’enseignement supérieur ou de la recherche.</w:t>
      </w:r>
    </w:p>
    <w:p w14:paraId="0EBDE7D2" w14:textId="77777777" w:rsidR="00200C5C" w:rsidRPr="001D1F9F" w:rsidRDefault="000A0F9A" w:rsidP="001A5327">
      <w:pPr>
        <w:pStyle w:val="Paragraphedeliste"/>
        <w:numPr>
          <w:ilvl w:val="0"/>
          <w:numId w:val="2"/>
        </w:numPr>
        <w:jc w:val="both"/>
      </w:pPr>
      <w:r>
        <w:t xml:space="preserve">Si </w:t>
      </w:r>
      <w:r w:rsidR="003D125C">
        <w:t xml:space="preserve">le contrat n’est pas encore établi et que l’employeur n’est pas AMU, </w:t>
      </w:r>
      <w:r>
        <w:t>fournir</w:t>
      </w:r>
      <w:r w:rsidR="001A5813">
        <w:t xml:space="preserve"> une a</w:t>
      </w:r>
      <w:r w:rsidR="00200C5C" w:rsidRPr="001D1F9F">
        <w:t xml:space="preserve">ttestation de </w:t>
      </w:r>
      <w:r w:rsidR="003D125C">
        <w:t>ce dernier</w:t>
      </w:r>
      <w:r w:rsidR="00200C5C" w:rsidRPr="001D1F9F">
        <w:t xml:space="preserve"> (CNRS, INSERM…) </w:t>
      </w:r>
      <w:r w:rsidR="003D125C">
        <w:t>le justifiant.</w:t>
      </w:r>
    </w:p>
    <w:p w14:paraId="26732740" w14:textId="77777777" w:rsidR="00200C5C" w:rsidRDefault="00881808" w:rsidP="001A5327">
      <w:pPr>
        <w:pStyle w:val="Paragraphedeliste"/>
        <w:numPr>
          <w:ilvl w:val="0"/>
          <w:numId w:val="2"/>
        </w:numPr>
        <w:jc w:val="both"/>
      </w:pPr>
      <w:r w:rsidRPr="001D1F9F">
        <w:t>Être</w:t>
      </w:r>
      <w:r w:rsidR="00200C5C" w:rsidRPr="001D1F9F">
        <w:t xml:space="preserve"> en première, deuxième ou troisième année de doctorat.</w:t>
      </w:r>
    </w:p>
    <w:p w14:paraId="2AB5926D" w14:textId="1EEC2CA1" w:rsidR="001C0B0F" w:rsidRPr="001D1F9F" w:rsidRDefault="001C0B0F" w:rsidP="001A5327">
      <w:pPr>
        <w:pStyle w:val="Paragraphedeliste"/>
        <w:numPr>
          <w:ilvl w:val="0"/>
          <w:numId w:val="2"/>
        </w:numPr>
        <w:jc w:val="both"/>
      </w:pPr>
      <w:r>
        <w:t>Ne pas avoir de mission complémentaire au 1</w:t>
      </w:r>
      <w:r w:rsidRPr="001C0B0F">
        <w:rPr>
          <w:vertAlign w:val="superscript"/>
        </w:rPr>
        <w:t>er</w:t>
      </w:r>
      <w:r w:rsidR="00921CB5">
        <w:t xml:space="preserve"> octobre 20</w:t>
      </w:r>
      <w:r w:rsidR="00881808">
        <w:t>2</w:t>
      </w:r>
      <w:r w:rsidR="004A73FB">
        <w:t>6</w:t>
      </w:r>
      <w:r>
        <w:t>.</w:t>
      </w:r>
    </w:p>
    <w:p w14:paraId="12BF20B7" w14:textId="77777777" w:rsidR="000E4941" w:rsidRDefault="000E4941" w:rsidP="001D73AD">
      <w:pPr>
        <w:pStyle w:val="Paragraphedeliste"/>
        <w:spacing w:line="240" w:lineRule="auto"/>
        <w:rPr>
          <w:b/>
        </w:rPr>
      </w:pPr>
    </w:p>
    <w:p w14:paraId="4956BA09" w14:textId="77777777" w:rsidR="000E4941" w:rsidRDefault="000E4941" w:rsidP="000E494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Quand débute la campagne ?</w:t>
      </w:r>
    </w:p>
    <w:p w14:paraId="1F2BD5E5" w14:textId="3F7DF34C" w:rsidR="000E4941" w:rsidRDefault="000E4941" w:rsidP="000E4941">
      <w:pPr>
        <w:ind w:left="709"/>
      </w:pPr>
      <w:r w:rsidRPr="001D1F9F">
        <w:t xml:space="preserve">La campagne s’ouvre </w:t>
      </w:r>
      <w:r w:rsidR="0073172F">
        <w:t xml:space="preserve">le </w:t>
      </w:r>
      <w:r w:rsidR="00ED3958">
        <w:t>10/06/202</w:t>
      </w:r>
      <w:r w:rsidR="004A73FB">
        <w:t>6</w:t>
      </w:r>
      <w:r w:rsidR="00421E60">
        <w:t xml:space="preserve"> </w:t>
      </w:r>
      <w:r>
        <w:t xml:space="preserve">et se termine </w:t>
      </w:r>
      <w:r w:rsidR="00AB3DC2">
        <w:t xml:space="preserve">le </w:t>
      </w:r>
      <w:r w:rsidR="00881808">
        <w:t>31/08/202</w:t>
      </w:r>
      <w:r w:rsidR="004A73FB">
        <w:t>6</w:t>
      </w:r>
      <w:r w:rsidR="00921CB5">
        <w:t>.</w:t>
      </w:r>
    </w:p>
    <w:p w14:paraId="6FB977DF" w14:textId="77777777" w:rsidR="00CA709E" w:rsidRDefault="00F87A3A" w:rsidP="00CA709E">
      <w:pPr>
        <w:pStyle w:val="Paragraphedeliste"/>
        <w:numPr>
          <w:ilvl w:val="0"/>
          <w:numId w:val="1"/>
        </w:numPr>
        <w:spacing w:after="0"/>
        <w:contextualSpacing w:val="0"/>
        <w:rPr>
          <w:b/>
        </w:rPr>
      </w:pPr>
      <w:r>
        <w:rPr>
          <w:b/>
        </w:rPr>
        <w:t>O</w:t>
      </w:r>
      <w:r w:rsidR="000002FA">
        <w:rPr>
          <w:b/>
        </w:rPr>
        <w:t>ù</w:t>
      </w:r>
      <w:r>
        <w:rPr>
          <w:b/>
        </w:rPr>
        <w:t xml:space="preserve"> puis-je retirer mon dossier de candidature ?</w:t>
      </w:r>
    </w:p>
    <w:p w14:paraId="3938A35E" w14:textId="77777777" w:rsidR="008F78C0" w:rsidRDefault="008F78C0" w:rsidP="00CA709E">
      <w:pPr>
        <w:pStyle w:val="Paragraphedeliste"/>
        <w:spacing w:after="0"/>
        <w:contextualSpacing w:val="0"/>
      </w:pPr>
    </w:p>
    <w:p w14:paraId="4CE022A4" w14:textId="2EFED5AC" w:rsidR="00E30A7C" w:rsidRDefault="00E30A7C" w:rsidP="00CA709E">
      <w:pPr>
        <w:pStyle w:val="Paragraphedeliste"/>
        <w:spacing w:after="0"/>
        <w:contextualSpacing w:val="0"/>
      </w:pPr>
      <w:r w:rsidRPr="001D1F9F">
        <w:t>Un formulaire de candidature est à t</w:t>
      </w:r>
      <w:r w:rsidR="00DC49EA">
        <w:t>élécharger</w:t>
      </w:r>
      <w:r w:rsidR="003D125C">
        <w:t xml:space="preserve"> </w:t>
      </w:r>
      <w:hyperlink r:id="rId8" w:history="1">
        <w:r w:rsidR="003D125C" w:rsidRPr="003B6453">
          <w:rPr>
            <w:rStyle w:val="Lienhypertexte"/>
          </w:rPr>
          <w:t xml:space="preserve">via le lien </w:t>
        </w:r>
        <w:r w:rsidR="003B6453" w:rsidRPr="003B6453">
          <w:rPr>
            <w:rStyle w:val="Lienhypertexte"/>
          </w:rPr>
          <w:t xml:space="preserve">ici </w:t>
        </w:r>
        <w:r w:rsidR="003D125C" w:rsidRPr="003B6453">
          <w:rPr>
            <w:rStyle w:val="Lienhypertexte"/>
          </w:rPr>
          <w:t>:</w:t>
        </w:r>
      </w:hyperlink>
      <w:r w:rsidR="00334A7A">
        <w:t xml:space="preserve"> </w:t>
      </w:r>
    </w:p>
    <w:p w14:paraId="3A6AF4DC" w14:textId="77777777" w:rsidR="00102D5D" w:rsidRDefault="00102D5D" w:rsidP="000E4941">
      <w:pPr>
        <w:spacing w:after="0"/>
        <w:ind w:left="709"/>
      </w:pPr>
    </w:p>
    <w:p w14:paraId="34407AC8" w14:textId="77777777" w:rsidR="00E30A7C" w:rsidRDefault="00A165B6" w:rsidP="00E30A7C">
      <w:pPr>
        <w:pStyle w:val="Paragraphedeliste"/>
        <w:numPr>
          <w:ilvl w:val="0"/>
          <w:numId w:val="1"/>
        </w:numPr>
        <w:rPr>
          <w:b/>
        </w:rPr>
      </w:pPr>
      <w:r w:rsidRPr="00A165B6">
        <w:rPr>
          <w:b/>
        </w:rPr>
        <w:t>A qui adresse</w:t>
      </w:r>
      <w:r w:rsidR="00421E60">
        <w:rPr>
          <w:b/>
        </w:rPr>
        <w:t>r</w:t>
      </w:r>
      <w:r w:rsidRPr="00A165B6">
        <w:rPr>
          <w:b/>
        </w:rPr>
        <w:t xml:space="preserve"> mon dossier de candidature, une fois celui-ci complét</w:t>
      </w:r>
      <w:r w:rsidR="003D125C">
        <w:rPr>
          <w:b/>
        </w:rPr>
        <w:t>é</w:t>
      </w:r>
      <w:r w:rsidR="00A1148B">
        <w:rPr>
          <w:b/>
        </w:rPr>
        <w:t xml:space="preserve"> </w:t>
      </w:r>
      <w:r w:rsidRPr="00A165B6">
        <w:rPr>
          <w:b/>
        </w:rPr>
        <w:t>?</w:t>
      </w:r>
    </w:p>
    <w:p w14:paraId="28B322D9" w14:textId="77777777" w:rsidR="00E30A7C" w:rsidRDefault="00E30A7C" w:rsidP="001D73AD">
      <w:pPr>
        <w:pStyle w:val="Paragraphedeliste"/>
        <w:spacing w:line="240" w:lineRule="auto"/>
        <w:rPr>
          <w:b/>
        </w:rPr>
      </w:pPr>
    </w:p>
    <w:p w14:paraId="7B4CB0A7" w14:textId="77777777" w:rsidR="00A165B6" w:rsidRPr="00E30A7C" w:rsidRDefault="00A165B6" w:rsidP="001A5327">
      <w:pPr>
        <w:pStyle w:val="Paragraphedeliste"/>
        <w:spacing w:after="0"/>
        <w:jc w:val="both"/>
        <w:rPr>
          <w:b/>
        </w:rPr>
      </w:pPr>
      <w:r w:rsidRPr="001D1F9F">
        <w:t xml:space="preserve">Tous les dossiers de candidature complets </w:t>
      </w:r>
      <w:r w:rsidR="00DC0634">
        <w:t>(page 1 à 4 du dossier</w:t>
      </w:r>
      <w:r w:rsidRPr="001D1F9F">
        <w:t xml:space="preserve"> accompagné des pièces demandées) doivent parvenir dans les délais impartis, auprès des composant</w:t>
      </w:r>
      <w:r w:rsidR="00234457">
        <w:t>e</w:t>
      </w:r>
      <w:r w:rsidR="00421E60">
        <w:t xml:space="preserve">s dans lesquelles </w:t>
      </w:r>
      <w:r w:rsidRPr="001D1F9F">
        <w:t>le doctorant a postulé</w:t>
      </w:r>
      <w:r w:rsidR="00EF7D96" w:rsidRPr="001D1F9F">
        <w:t xml:space="preserve"> (voir les coordonnées en page 5</w:t>
      </w:r>
      <w:r w:rsidR="003509E5">
        <w:t>-6</w:t>
      </w:r>
      <w:r w:rsidR="00EF7D96" w:rsidRPr="001D1F9F">
        <w:t xml:space="preserve"> du dossier)</w:t>
      </w:r>
    </w:p>
    <w:p w14:paraId="4821DDFE" w14:textId="77777777" w:rsidR="003D125C" w:rsidRDefault="003D125C" w:rsidP="001A5327">
      <w:pPr>
        <w:spacing w:after="0" w:line="240" w:lineRule="auto"/>
        <w:ind w:left="709"/>
        <w:jc w:val="both"/>
      </w:pPr>
    </w:p>
    <w:p w14:paraId="564E45B2" w14:textId="77777777" w:rsidR="00E30A7C" w:rsidRDefault="00E30A7C" w:rsidP="001A5327">
      <w:pPr>
        <w:spacing w:after="0" w:line="240" w:lineRule="auto"/>
        <w:ind w:left="709"/>
        <w:jc w:val="both"/>
      </w:pPr>
      <w:r w:rsidRPr="001D1F9F">
        <w:t>Le circuit des signatures (doctorant, directeur de thèse, directeur de l’unité de recherche</w:t>
      </w:r>
      <w:r w:rsidR="00E275C8">
        <w:t>, d</w:t>
      </w:r>
      <w:r w:rsidR="00921CB5">
        <w:t>irecteur de l’Ecole Doctorale</w:t>
      </w:r>
      <w:r w:rsidRPr="001D1F9F">
        <w:t>) est à la charge du doctorant. Les composantes se chargero</w:t>
      </w:r>
      <w:r w:rsidR="003D125C">
        <w:t>nt de</w:t>
      </w:r>
      <w:r w:rsidR="001A5327">
        <w:t xml:space="preserve"> recueillir</w:t>
      </w:r>
      <w:r w:rsidR="001C0B0F">
        <w:t xml:space="preserve"> la signature du directeur de la composante</w:t>
      </w:r>
      <w:r w:rsidR="00ED3958">
        <w:t xml:space="preserve"> d’enseignement</w:t>
      </w:r>
      <w:r w:rsidR="001C0B0F">
        <w:t>.</w:t>
      </w:r>
    </w:p>
    <w:p w14:paraId="13D49123" w14:textId="77777777" w:rsidR="003D125C" w:rsidRDefault="003D125C" w:rsidP="001A5327">
      <w:pPr>
        <w:spacing w:after="0" w:line="120" w:lineRule="auto"/>
        <w:ind w:left="709"/>
        <w:jc w:val="both"/>
      </w:pPr>
    </w:p>
    <w:p w14:paraId="5CD0AC87" w14:textId="77777777" w:rsidR="00EF7D96" w:rsidRPr="00921CB5" w:rsidRDefault="00EF7D96" w:rsidP="001A5327">
      <w:pPr>
        <w:ind w:left="709"/>
        <w:jc w:val="both"/>
        <w:rPr>
          <w:i/>
          <w:u w:val="single"/>
        </w:rPr>
      </w:pPr>
      <w:r w:rsidRPr="00921CB5">
        <w:rPr>
          <w:u w:val="single"/>
        </w:rPr>
        <w:t xml:space="preserve">Nota bene : </w:t>
      </w:r>
      <w:r w:rsidR="003D125C" w:rsidRPr="00921CB5">
        <w:rPr>
          <w:i/>
          <w:u w:val="single"/>
        </w:rPr>
        <w:t>Autant</w:t>
      </w:r>
      <w:r w:rsidRPr="00921CB5">
        <w:rPr>
          <w:i/>
          <w:u w:val="single"/>
        </w:rPr>
        <w:t xml:space="preserve"> de dossiers </w:t>
      </w:r>
      <w:r w:rsidR="003D125C" w:rsidRPr="00921CB5">
        <w:rPr>
          <w:i/>
          <w:u w:val="single"/>
        </w:rPr>
        <w:t xml:space="preserve">doivent être déposés </w:t>
      </w:r>
      <w:r w:rsidRPr="00921CB5">
        <w:rPr>
          <w:i/>
          <w:u w:val="single"/>
        </w:rPr>
        <w:t>que de composantes demandées.</w:t>
      </w:r>
    </w:p>
    <w:p w14:paraId="4C779574" w14:textId="77777777" w:rsidR="00EF7D96" w:rsidRDefault="00EF7D96" w:rsidP="00EF7D9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Comment ma candidature sera-t-elle examinée ?</w:t>
      </w:r>
    </w:p>
    <w:p w14:paraId="22AD57E3" w14:textId="77777777" w:rsidR="00921CB5" w:rsidRPr="001D1F9F" w:rsidRDefault="00EF7D96" w:rsidP="00FB3BC2">
      <w:pPr>
        <w:spacing w:after="0"/>
        <w:ind w:left="709"/>
        <w:jc w:val="both"/>
      </w:pPr>
      <w:r w:rsidRPr="001D1F9F">
        <w:t>Chaque composante</w:t>
      </w:r>
      <w:r w:rsidR="003D125C">
        <w:t>,</w:t>
      </w:r>
      <w:r w:rsidRPr="001D1F9F">
        <w:t xml:space="preserve"> en accord avec les écoles </w:t>
      </w:r>
      <w:r w:rsidR="003D125C" w:rsidRPr="001D1F9F">
        <w:t>doctorale</w:t>
      </w:r>
      <w:r w:rsidR="003D125C">
        <w:t xml:space="preserve">s, </w:t>
      </w:r>
      <w:r w:rsidRPr="001D1F9F">
        <w:t>sélectionne les candidats et propose un classement.</w:t>
      </w:r>
    </w:p>
    <w:p w14:paraId="6F1163A6" w14:textId="77777777" w:rsidR="00605828" w:rsidRDefault="003D125C" w:rsidP="00605828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Comment savoir si ma candidature est</w:t>
      </w:r>
      <w:r w:rsidR="00605828" w:rsidRPr="00605828">
        <w:rPr>
          <w:b/>
        </w:rPr>
        <w:t xml:space="preserve"> retenue pour un</w:t>
      </w:r>
      <w:r>
        <w:rPr>
          <w:b/>
        </w:rPr>
        <w:t>e</w:t>
      </w:r>
      <w:r w:rsidR="00605828" w:rsidRPr="00605828">
        <w:rPr>
          <w:b/>
        </w:rPr>
        <w:t xml:space="preserve"> </w:t>
      </w:r>
      <w:r>
        <w:rPr>
          <w:b/>
        </w:rPr>
        <w:t>CME</w:t>
      </w:r>
      <w:r w:rsidR="009354F3">
        <w:rPr>
          <w:b/>
        </w:rPr>
        <w:t xml:space="preserve"> </w:t>
      </w:r>
      <w:r w:rsidR="00605828">
        <w:rPr>
          <w:b/>
        </w:rPr>
        <w:t>?</w:t>
      </w:r>
    </w:p>
    <w:p w14:paraId="0928BC63" w14:textId="6C8B1271" w:rsidR="00E30A7C" w:rsidRPr="00881808" w:rsidRDefault="00E30A7C" w:rsidP="00D52E17">
      <w:pPr>
        <w:pStyle w:val="Paragraphedeliste"/>
        <w:spacing w:before="120" w:after="0"/>
        <w:jc w:val="both"/>
      </w:pPr>
      <w:r w:rsidRPr="001D1F9F">
        <w:lastRenderedPageBreak/>
        <w:t xml:space="preserve">La liste des candidats retenus est </w:t>
      </w:r>
      <w:r w:rsidR="003D125C">
        <w:t xml:space="preserve">mise en ligne </w:t>
      </w:r>
      <w:r w:rsidRPr="001D1F9F">
        <w:t>sur le site de</w:t>
      </w:r>
      <w:r w:rsidR="003D125C">
        <w:t xml:space="preserve"> la DRH de</w:t>
      </w:r>
      <w:r w:rsidRPr="001D1F9F">
        <w:t xml:space="preserve"> l’université </w:t>
      </w:r>
      <w:r w:rsidR="00881808">
        <w:t>fin</w:t>
      </w:r>
      <w:r w:rsidR="00216F15">
        <w:t xml:space="preserve"> </w:t>
      </w:r>
      <w:r w:rsidR="00E275C8">
        <w:t>septembre</w:t>
      </w:r>
      <w:r w:rsidR="004563E3">
        <w:t xml:space="preserve"> </w:t>
      </w:r>
      <w:r w:rsidR="00E275C8">
        <w:t>20</w:t>
      </w:r>
      <w:r w:rsidR="00881808">
        <w:t>2</w:t>
      </w:r>
      <w:r w:rsidR="003263AC">
        <w:t>6</w:t>
      </w:r>
      <w:r w:rsidR="00177C4F">
        <w:t xml:space="preserve">. </w:t>
      </w:r>
    </w:p>
    <w:p w14:paraId="7ACFD6C9" w14:textId="77777777" w:rsidR="00B946C4" w:rsidRDefault="00B946C4" w:rsidP="00E30A7C">
      <w:pPr>
        <w:pStyle w:val="Paragraphedeliste"/>
        <w:rPr>
          <w:b/>
        </w:rPr>
      </w:pPr>
    </w:p>
    <w:p w14:paraId="126FDF66" w14:textId="77777777" w:rsidR="00527854" w:rsidRDefault="003D125C" w:rsidP="007E4851">
      <w:pPr>
        <w:pStyle w:val="Paragraphedeliste"/>
        <w:numPr>
          <w:ilvl w:val="0"/>
          <w:numId w:val="1"/>
        </w:numPr>
        <w:spacing w:after="240"/>
        <w:rPr>
          <w:b/>
        </w:rPr>
      </w:pPr>
      <w:r>
        <w:rPr>
          <w:b/>
        </w:rPr>
        <w:t>Si ma candidature est retenue quand recevrai</w:t>
      </w:r>
      <w:r w:rsidR="00E30A7C">
        <w:rPr>
          <w:b/>
        </w:rPr>
        <w:t>-je mon contrat ?</w:t>
      </w:r>
    </w:p>
    <w:p w14:paraId="68DA01A0" w14:textId="77777777" w:rsidR="00527854" w:rsidRDefault="00527854" w:rsidP="00D52E17">
      <w:pPr>
        <w:pStyle w:val="Paragraphedeliste"/>
        <w:spacing w:before="120" w:after="0"/>
        <w:jc w:val="both"/>
      </w:pPr>
      <w:r>
        <w:t>Pour les doctorants contractuels de 2</w:t>
      </w:r>
      <w:r w:rsidRPr="00527854">
        <w:rPr>
          <w:vertAlign w:val="superscript"/>
        </w:rPr>
        <w:t>ème</w:t>
      </w:r>
      <w:r>
        <w:t xml:space="preserve"> et 3</w:t>
      </w:r>
      <w:r w:rsidRPr="00527854">
        <w:rPr>
          <w:vertAlign w:val="superscript"/>
        </w:rPr>
        <w:t>ème</w:t>
      </w:r>
      <w:r>
        <w:t xml:space="preserve"> année, un avenant à </w:t>
      </w:r>
      <w:r w:rsidR="001F01FB">
        <w:t xml:space="preserve">leur contrat leur sera transmis </w:t>
      </w:r>
      <w:r w:rsidR="00881808">
        <w:t>en</w:t>
      </w:r>
      <w:r w:rsidR="001F01FB">
        <w:t xml:space="preserve"> octobre</w:t>
      </w:r>
      <w:r w:rsidR="004F365C">
        <w:t>.</w:t>
      </w:r>
    </w:p>
    <w:p w14:paraId="0E7D5276" w14:textId="77777777" w:rsidR="00334A7A" w:rsidRDefault="00A1148B" w:rsidP="00802B1D">
      <w:pPr>
        <w:spacing w:after="0"/>
        <w:ind w:left="709"/>
        <w:jc w:val="both"/>
      </w:pPr>
      <w:r>
        <w:t>Pour les premières années, l</w:t>
      </w:r>
      <w:r w:rsidR="007E4251">
        <w:t>es contrats sont envoyés début oc</w:t>
      </w:r>
      <w:r w:rsidR="001C0B0F">
        <w:t>tobre</w:t>
      </w:r>
      <w:r w:rsidR="00334A7A">
        <w:t>.</w:t>
      </w:r>
      <w:r w:rsidR="001C0B0F">
        <w:t xml:space="preserve"> </w:t>
      </w:r>
    </w:p>
    <w:p w14:paraId="78D12B97" w14:textId="77777777" w:rsidR="00D52E17" w:rsidRPr="00D52E17" w:rsidRDefault="00D52E17" w:rsidP="00D52E17">
      <w:pPr>
        <w:pStyle w:val="Paragraphedeliste"/>
        <w:spacing w:after="0"/>
        <w:jc w:val="both"/>
      </w:pPr>
    </w:p>
    <w:p w14:paraId="0B823EF0" w14:textId="77777777" w:rsidR="00334A7A" w:rsidRDefault="00334A7A" w:rsidP="00334A7A">
      <w:pPr>
        <w:pStyle w:val="Paragraphedeliste"/>
        <w:numPr>
          <w:ilvl w:val="0"/>
          <w:numId w:val="1"/>
        </w:numPr>
        <w:spacing w:after="0"/>
        <w:jc w:val="both"/>
      </w:pPr>
      <w:r w:rsidRPr="00334A7A">
        <w:rPr>
          <w:b/>
        </w:rPr>
        <w:t>Je suis professeur agrégé ou certifié ou normalien, mon contrat doctoral débute</w:t>
      </w:r>
      <w:r>
        <w:rPr>
          <w:b/>
        </w:rPr>
        <w:t>-t-il</w:t>
      </w:r>
      <w:r w:rsidRPr="00334A7A">
        <w:rPr>
          <w:b/>
        </w:rPr>
        <w:t xml:space="preserve"> au 1</w:t>
      </w:r>
      <w:r w:rsidRPr="00334A7A">
        <w:rPr>
          <w:b/>
          <w:vertAlign w:val="superscript"/>
        </w:rPr>
        <w:t>er</w:t>
      </w:r>
      <w:r w:rsidRPr="00334A7A">
        <w:rPr>
          <w:b/>
        </w:rPr>
        <w:t xml:space="preserve"> octobre ?</w:t>
      </w:r>
      <w:r>
        <w:t xml:space="preserve"> </w:t>
      </w:r>
    </w:p>
    <w:p w14:paraId="1EB53310" w14:textId="77777777" w:rsidR="00D52E17" w:rsidRDefault="00334A7A" w:rsidP="00D52E17">
      <w:pPr>
        <w:pStyle w:val="Paragraphedeliste"/>
        <w:spacing w:after="0"/>
        <w:jc w:val="both"/>
      </w:pPr>
      <w:r>
        <w:t xml:space="preserve">Il s’agit ici d’une </w:t>
      </w:r>
      <w:r w:rsidRPr="003D12C9">
        <w:rPr>
          <w:u w:val="single"/>
        </w:rPr>
        <w:t xml:space="preserve">situation </w:t>
      </w:r>
      <w:r w:rsidR="001C0B0F" w:rsidRPr="003D12C9">
        <w:rPr>
          <w:u w:val="single"/>
        </w:rPr>
        <w:t>dérogatoire</w:t>
      </w:r>
      <w:r>
        <w:t>. L</w:t>
      </w:r>
      <w:r w:rsidR="009B7D06" w:rsidRPr="001D1F9F">
        <w:t xml:space="preserve">es </w:t>
      </w:r>
      <w:r>
        <w:t>PRAG/PRCE</w:t>
      </w:r>
      <w:r w:rsidR="00D81259">
        <w:t>/normaliens</w:t>
      </w:r>
      <w:r>
        <w:t xml:space="preserve"> débutent leur contrat doctoral au </w:t>
      </w:r>
      <w:r w:rsidRPr="003D12C9">
        <w:rPr>
          <w:b/>
        </w:rPr>
        <w:t>1</w:t>
      </w:r>
      <w:r w:rsidRPr="003D12C9">
        <w:rPr>
          <w:b/>
          <w:vertAlign w:val="superscript"/>
        </w:rPr>
        <w:t>er</w:t>
      </w:r>
      <w:r w:rsidRPr="003D12C9">
        <w:rPr>
          <w:b/>
        </w:rPr>
        <w:t xml:space="preserve"> septembre</w:t>
      </w:r>
      <w:r>
        <w:t> :</w:t>
      </w:r>
    </w:p>
    <w:p w14:paraId="2874B74B" w14:textId="77777777" w:rsidR="00D52E17" w:rsidRDefault="00D52E17" w:rsidP="00D52E17">
      <w:pPr>
        <w:pStyle w:val="Paragraphedeliste"/>
        <w:spacing w:after="0"/>
        <w:jc w:val="both"/>
      </w:pPr>
      <w:r>
        <w:t>Il est impératif de le</w:t>
      </w:r>
      <w:r w:rsidRPr="00D52E17">
        <w:t xml:space="preserve"> </w:t>
      </w:r>
      <w:r>
        <w:t>mentionner dans le dossier de candidature à une CME ainsi que dans le dossier d’installation à transmettre au gestionnaire RH.</w:t>
      </w:r>
    </w:p>
    <w:p w14:paraId="20A880DB" w14:textId="77777777" w:rsidR="00334A7A" w:rsidRDefault="00D52E17" w:rsidP="00334A7A">
      <w:pPr>
        <w:pStyle w:val="Paragraphedeliste"/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5899DF" wp14:editId="7613B85B">
            <wp:simplePos x="0" y="0"/>
            <wp:positionH relativeFrom="column">
              <wp:posOffset>54610</wp:posOffset>
            </wp:positionH>
            <wp:positionV relativeFrom="paragraph">
              <wp:posOffset>67310</wp:posOffset>
            </wp:positionV>
            <wp:extent cx="297815" cy="271780"/>
            <wp:effectExtent l="0" t="0" r="698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40568" w14:textId="77777777" w:rsidR="00D81259" w:rsidRDefault="00D81259" w:rsidP="00D81259">
      <w:pPr>
        <w:pStyle w:val="Paragraphedeliste"/>
        <w:spacing w:after="0"/>
        <w:jc w:val="both"/>
      </w:pPr>
      <w:r>
        <w:t>Les</w:t>
      </w:r>
      <w:r w:rsidR="00BE62CB">
        <w:t xml:space="preserve"> </w:t>
      </w:r>
      <w:r>
        <w:t>PRAG/PRCE stagiaires</w:t>
      </w:r>
      <w:r w:rsidR="00334A7A">
        <w:t xml:space="preserve"> doivent être </w:t>
      </w:r>
      <w:r>
        <w:t xml:space="preserve">placés </w:t>
      </w:r>
      <w:r w:rsidR="00802B1D">
        <w:t xml:space="preserve">en </w:t>
      </w:r>
      <w:r w:rsidR="00334A7A">
        <w:t>congé non rémunéré pour recherche</w:t>
      </w:r>
      <w:r>
        <w:t xml:space="preserve"> par le Rectorat.</w:t>
      </w:r>
    </w:p>
    <w:p w14:paraId="47305B4B" w14:textId="77777777" w:rsidR="00D81259" w:rsidRDefault="00D81259" w:rsidP="00D81259">
      <w:pPr>
        <w:pStyle w:val="Paragraphedeliste"/>
        <w:spacing w:after="0"/>
        <w:jc w:val="both"/>
      </w:pPr>
      <w:r>
        <w:t>Les PRAG/PRCE titulaires doivent être placés en position de disponibilité par le Rectorat. La position de détachement n’est pas acceptée.</w:t>
      </w:r>
    </w:p>
    <w:p w14:paraId="252B3778" w14:textId="77777777" w:rsidR="0069375E" w:rsidRDefault="0069375E" w:rsidP="0069375E">
      <w:pPr>
        <w:pStyle w:val="Paragraphedeliste"/>
        <w:rPr>
          <w:b/>
        </w:rPr>
      </w:pPr>
    </w:p>
    <w:p w14:paraId="05FBCDAA" w14:textId="77777777" w:rsidR="00775F99" w:rsidRDefault="00605828" w:rsidP="00775F99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Quand débute mon service d’enseignement ?</w:t>
      </w:r>
    </w:p>
    <w:p w14:paraId="280DA8C8" w14:textId="77777777" w:rsidR="00775F99" w:rsidRPr="00775F99" w:rsidRDefault="00775F99" w:rsidP="00775F99">
      <w:pPr>
        <w:pStyle w:val="Paragraphedeliste"/>
        <w:rPr>
          <w:b/>
        </w:rPr>
      </w:pPr>
    </w:p>
    <w:p w14:paraId="2F10D913" w14:textId="77777777" w:rsidR="003A40E2" w:rsidRPr="001D1F9F" w:rsidRDefault="003A40E2" w:rsidP="00775F99">
      <w:pPr>
        <w:pStyle w:val="Paragraphedeliste"/>
        <w:spacing w:after="0"/>
        <w:jc w:val="both"/>
      </w:pPr>
      <w:r>
        <w:t>L</w:t>
      </w:r>
      <w:r w:rsidRPr="001D1F9F">
        <w:t>es services d’ensei</w:t>
      </w:r>
      <w:r>
        <w:t>gnement débutent à compter du 1</w:t>
      </w:r>
      <w:r w:rsidRPr="003A40E2">
        <w:rPr>
          <w:vertAlign w:val="superscript"/>
        </w:rPr>
        <w:t>er</w:t>
      </w:r>
      <w:r>
        <w:t xml:space="preserve"> octobre</w:t>
      </w:r>
      <w:r w:rsidRPr="001D1F9F">
        <w:t xml:space="preserve"> sauf situation</w:t>
      </w:r>
      <w:r>
        <w:t>s</w:t>
      </w:r>
      <w:r w:rsidRPr="001D1F9F">
        <w:t xml:space="preserve"> dérogatoire</w:t>
      </w:r>
      <w:r>
        <w:t>s pour l</w:t>
      </w:r>
      <w:r w:rsidRPr="001D1F9F">
        <w:t xml:space="preserve">es </w:t>
      </w:r>
      <w:r w:rsidR="00B05C3C">
        <w:t xml:space="preserve">PRAG/PRCE/normaliens, </w:t>
      </w:r>
      <w:r w:rsidR="00B05C3C" w:rsidRPr="001D1F9F">
        <w:t>le</w:t>
      </w:r>
      <w:r w:rsidRPr="001D1F9F">
        <w:t xml:space="preserve"> ser</w:t>
      </w:r>
      <w:r>
        <w:t>vice d’enseignement commence le 1</w:t>
      </w:r>
      <w:r w:rsidRPr="003A40E2">
        <w:rPr>
          <w:vertAlign w:val="superscript"/>
        </w:rPr>
        <w:t>er</w:t>
      </w:r>
      <w:r>
        <w:t xml:space="preserve"> septembre</w:t>
      </w:r>
      <w:r w:rsidR="00B05C3C">
        <w:t xml:space="preserve"> (voir paragraphe précédent).</w:t>
      </w:r>
    </w:p>
    <w:p w14:paraId="34646E44" w14:textId="77777777" w:rsidR="003D125C" w:rsidRPr="001D1F9F" w:rsidRDefault="003D125C" w:rsidP="003D125C">
      <w:pPr>
        <w:pStyle w:val="Paragraphedeliste"/>
      </w:pPr>
    </w:p>
    <w:p w14:paraId="0BE701AB" w14:textId="77777777" w:rsidR="000E4941" w:rsidRDefault="003D125C" w:rsidP="00C93B3F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Que recouvre la mission CME ?</w:t>
      </w:r>
      <w:r w:rsidR="000E4941" w:rsidRPr="000E4941">
        <w:rPr>
          <w:b/>
        </w:rPr>
        <w:t xml:space="preserve"> </w:t>
      </w:r>
    </w:p>
    <w:p w14:paraId="3837C43B" w14:textId="77777777" w:rsidR="000E4941" w:rsidRPr="000E4941" w:rsidRDefault="000E4941" w:rsidP="00C93B3F">
      <w:pPr>
        <w:pStyle w:val="Paragraphedeliste"/>
        <w:spacing w:line="240" w:lineRule="auto"/>
        <w:rPr>
          <w:b/>
        </w:rPr>
      </w:pPr>
    </w:p>
    <w:p w14:paraId="4E6FCD5F" w14:textId="77777777" w:rsidR="000E4941" w:rsidRDefault="000E4941" w:rsidP="001A5327">
      <w:pPr>
        <w:pStyle w:val="Paragraphedeliste"/>
        <w:spacing w:line="240" w:lineRule="auto"/>
        <w:jc w:val="both"/>
      </w:pPr>
      <w:r w:rsidRPr="001D1F9F">
        <w:t xml:space="preserve">Cette activité </w:t>
      </w:r>
      <w:r>
        <w:t xml:space="preserve">représente </w:t>
      </w:r>
      <w:r w:rsidRPr="001D1F9F">
        <w:t>1/6</w:t>
      </w:r>
      <w:r w:rsidRPr="001D1F9F">
        <w:rPr>
          <w:vertAlign w:val="superscript"/>
        </w:rPr>
        <w:t>e</w:t>
      </w:r>
      <w:r w:rsidRPr="001D1F9F">
        <w:t xml:space="preserve"> du service du doctorant, les 5/6</w:t>
      </w:r>
      <w:r w:rsidRPr="001D1F9F">
        <w:rPr>
          <w:vertAlign w:val="superscript"/>
        </w:rPr>
        <w:t>e</w:t>
      </w:r>
      <w:r w:rsidRPr="001D1F9F">
        <w:t xml:space="preserve"> de servic</w:t>
      </w:r>
      <w:r w:rsidR="00D266E5">
        <w:t>e restants devant être consacré</w:t>
      </w:r>
      <w:r w:rsidRPr="001D1F9F">
        <w:t xml:space="preserve"> à son activité principale, la recherche doctorale. </w:t>
      </w:r>
    </w:p>
    <w:p w14:paraId="3226895C" w14:textId="77777777" w:rsidR="000E4941" w:rsidRDefault="000E4941" w:rsidP="001A5327">
      <w:pPr>
        <w:pStyle w:val="Paragraphedeliste"/>
        <w:jc w:val="both"/>
      </w:pPr>
      <w:r w:rsidRPr="001D1F9F">
        <w:t>Le doctorant contractuel assure 64h équivalent T</w:t>
      </w:r>
      <w:r w:rsidR="00216F15">
        <w:t xml:space="preserve">ravaux </w:t>
      </w:r>
      <w:r w:rsidRPr="001D1F9F">
        <w:t>D</w:t>
      </w:r>
      <w:r w:rsidR="00216F15">
        <w:t>irigés</w:t>
      </w:r>
      <w:r w:rsidRPr="001D1F9F">
        <w:t xml:space="preserve"> par année universitaire.</w:t>
      </w:r>
    </w:p>
    <w:p w14:paraId="0B704BB7" w14:textId="77777777" w:rsidR="00D758B5" w:rsidRPr="001D1F9F" w:rsidRDefault="00D758B5" w:rsidP="00681D9B">
      <w:pPr>
        <w:pStyle w:val="Paragraphedeliste"/>
        <w:spacing w:line="240" w:lineRule="auto"/>
        <w:jc w:val="both"/>
      </w:pPr>
      <w:r>
        <w:t>Le doctorant est soumis aux diverses obligations qu’implique cette activité. Il participe au contrôle des connaissances et aux examens relevant de son enseignement au prorata de son service.</w:t>
      </w:r>
    </w:p>
    <w:p w14:paraId="6E157548" w14:textId="77777777" w:rsidR="000E4941" w:rsidRDefault="000E4941" w:rsidP="000E4941">
      <w:pPr>
        <w:pStyle w:val="Paragraphedeliste"/>
        <w:rPr>
          <w:b/>
        </w:rPr>
      </w:pPr>
    </w:p>
    <w:p w14:paraId="48414823" w14:textId="77777777" w:rsidR="000E4941" w:rsidRDefault="000E4941" w:rsidP="00AA6D68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Quelle est la rémunération pour ce service ?</w:t>
      </w:r>
    </w:p>
    <w:p w14:paraId="0B793FA9" w14:textId="77777777" w:rsidR="00AA6D68" w:rsidRPr="00AA6D68" w:rsidRDefault="00AA6D68" w:rsidP="00AA6D68">
      <w:pPr>
        <w:pStyle w:val="Paragraphedeliste"/>
        <w:spacing w:line="240" w:lineRule="auto"/>
        <w:rPr>
          <w:b/>
        </w:rPr>
      </w:pPr>
    </w:p>
    <w:p w14:paraId="458BDACF" w14:textId="77777777" w:rsidR="00775F99" w:rsidRDefault="00AA6D68" w:rsidP="00775F99">
      <w:pPr>
        <w:pStyle w:val="Paragraphedeliste"/>
        <w:spacing w:line="240" w:lineRule="auto"/>
        <w:jc w:val="both"/>
      </w:pPr>
      <w:r>
        <w:t xml:space="preserve">Un complément </w:t>
      </w:r>
      <w:r w:rsidR="000E4941" w:rsidRPr="001D1F9F">
        <w:t>de rémunération est accordé au doctorant dispensant un service d’enseign</w:t>
      </w:r>
      <w:r w:rsidR="00421E60">
        <w:t xml:space="preserve">ement, celui-ci s’élève à </w:t>
      </w:r>
      <w:r w:rsidR="00B05C3C">
        <w:t>232</w:t>
      </w:r>
      <w:r w:rsidR="00DD438E">
        <w:t xml:space="preserve"> </w:t>
      </w:r>
      <w:r w:rsidR="000E4941" w:rsidRPr="001D1F9F">
        <w:t>€ brut mensuel</w:t>
      </w:r>
      <w:r w:rsidR="000002FA">
        <w:t xml:space="preserve"> en complément de la rémunération liée à l’activité principale de recherche</w:t>
      </w:r>
      <w:r w:rsidR="000E4941" w:rsidRPr="001D1F9F">
        <w:t>.</w:t>
      </w:r>
      <w:r w:rsidR="00681D9B">
        <w:t xml:space="preserve"> </w:t>
      </w:r>
    </w:p>
    <w:p w14:paraId="21561BAE" w14:textId="77777777" w:rsidR="000002FA" w:rsidRDefault="000002FA" w:rsidP="00AA6D68">
      <w:pPr>
        <w:pStyle w:val="Paragraphedeliste"/>
        <w:spacing w:line="240" w:lineRule="auto"/>
        <w:jc w:val="both"/>
      </w:pPr>
    </w:p>
    <w:p w14:paraId="7F70ABF0" w14:textId="77777777" w:rsidR="00102AB9" w:rsidRPr="00102AB9" w:rsidRDefault="00102AB9" w:rsidP="00102AB9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rPr>
          <w:b/>
        </w:rPr>
        <w:t>Si je suis retenu pour un service d’enseignement à l’université, puis-je effectuer d’autres heures d’enseignement à l’université ou ailleurs ?</w:t>
      </w:r>
    </w:p>
    <w:p w14:paraId="20810C34" w14:textId="77777777" w:rsidR="00102AB9" w:rsidRDefault="00102AB9" w:rsidP="00102AB9">
      <w:pPr>
        <w:pStyle w:val="Paragraphedeliste"/>
        <w:spacing w:line="240" w:lineRule="auto"/>
        <w:jc w:val="both"/>
        <w:rPr>
          <w:b/>
        </w:rPr>
      </w:pPr>
    </w:p>
    <w:p w14:paraId="11BDDDAB" w14:textId="77777777" w:rsidR="00F87A3A" w:rsidRDefault="00102AB9" w:rsidP="00775F99">
      <w:pPr>
        <w:pStyle w:val="Paragraphedeliste"/>
        <w:spacing w:line="240" w:lineRule="auto"/>
        <w:jc w:val="both"/>
      </w:pPr>
      <w:r>
        <w:t>Non, le doctorant contractuel qui a une CME à l’université effectue 64 heures d’enseignement qui correspond au plafond annuel d’heures autorisées dans le cadre du contrat doctoral.</w:t>
      </w:r>
    </w:p>
    <w:p w14:paraId="3BED9421" w14:textId="77777777" w:rsidR="00D52E17" w:rsidRPr="00775F99" w:rsidRDefault="00D52E17" w:rsidP="00775F99">
      <w:pPr>
        <w:pStyle w:val="Paragraphedeliste"/>
        <w:spacing w:line="240" w:lineRule="auto"/>
        <w:jc w:val="both"/>
      </w:pPr>
    </w:p>
    <w:sectPr w:rsidR="00D52E17" w:rsidRPr="00775F99" w:rsidSect="004C2931">
      <w:headerReference w:type="default" r:id="rId10"/>
      <w:footerReference w:type="default" r:id="rId11"/>
      <w:pgSz w:w="11906" w:h="16838"/>
      <w:pgMar w:top="1417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8119" w14:textId="77777777" w:rsidR="00DB3F9D" w:rsidRDefault="00DB3F9D" w:rsidP="004900FD">
      <w:pPr>
        <w:spacing w:after="0" w:line="240" w:lineRule="auto"/>
      </w:pPr>
      <w:r>
        <w:separator/>
      </w:r>
    </w:p>
  </w:endnote>
  <w:endnote w:type="continuationSeparator" w:id="0">
    <w:p w14:paraId="47C1DB20" w14:textId="77777777" w:rsidR="00DB3F9D" w:rsidRDefault="00DB3F9D" w:rsidP="0049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E6A1" w14:textId="77777777" w:rsidR="00CE47B8" w:rsidRDefault="00CE47B8" w:rsidP="00CE47B8">
    <w:pPr>
      <w:pStyle w:val="Pieddepage"/>
      <w:tabs>
        <w:tab w:val="left" w:pos="7371"/>
      </w:tabs>
      <w:jc w:val="center"/>
    </w:pPr>
  </w:p>
  <w:p w14:paraId="7BA79A62" w14:textId="337757C4" w:rsidR="004900FD" w:rsidRDefault="00CE47B8" w:rsidP="00CE47B8">
    <w:pPr>
      <w:pStyle w:val="Pieddepage"/>
      <w:tabs>
        <w:tab w:val="left" w:pos="7371"/>
      </w:tabs>
    </w:pPr>
    <w:r>
      <w:t>GU-DRH-1030</w:t>
    </w:r>
    <w:r>
      <w:tab/>
    </w:r>
    <w:r>
      <w:fldChar w:fldCharType="begin"/>
    </w:r>
    <w:r>
      <w:instrText>PAGE   \* MERGEFORMAT</w:instrText>
    </w:r>
    <w:r>
      <w:fldChar w:fldCharType="separate"/>
    </w:r>
    <w:r w:rsidR="004809FB">
      <w:rPr>
        <w:noProof/>
      </w:rPr>
      <w:t>1</w:t>
    </w:r>
    <w:r>
      <w:fldChar w:fldCharType="end"/>
    </w:r>
    <w:r>
      <w:tab/>
    </w:r>
    <w:r w:rsidR="00421E60">
      <w:t xml:space="preserve">   </w:t>
    </w:r>
    <w:r w:rsidR="00CA7561">
      <w:t>MAJ-</w:t>
    </w:r>
    <w:r w:rsidR="00ED3958">
      <w:t>juin 202</w:t>
    </w:r>
    <w:r w:rsidR="004A73F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BBED" w14:textId="77777777" w:rsidR="00DB3F9D" w:rsidRDefault="00DB3F9D" w:rsidP="004900FD">
      <w:pPr>
        <w:spacing w:after="0" w:line="240" w:lineRule="auto"/>
      </w:pPr>
      <w:r>
        <w:separator/>
      </w:r>
    </w:p>
  </w:footnote>
  <w:footnote w:type="continuationSeparator" w:id="0">
    <w:p w14:paraId="57842068" w14:textId="77777777" w:rsidR="00DB3F9D" w:rsidRDefault="00DB3F9D" w:rsidP="00490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2B1E" w14:textId="77777777" w:rsidR="00775F99" w:rsidRDefault="00ED3958">
    <w:pPr>
      <w:pStyle w:val="En-tte"/>
    </w:pPr>
    <w:r>
      <w:rPr>
        <w:rFonts w:ascii="Arial" w:hAnsi="Arial" w:cs="Arial"/>
        <w:noProof/>
        <w:color w:val="0070C0"/>
        <w:sz w:val="19"/>
        <w:szCs w:val="19"/>
        <w:lang w:eastAsia="fr-FR"/>
      </w:rPr>
      <w:drawing>
        <wp:inline distT="0" distB="0" distL="0" distR="0" wp14:anchorId="0B0AE5FB" wp14:editId="3C259118">
          <wp:extent cx="1428750" cy="388776"/>
          <wp:effectExtent l="0" t="0" r="0" b="0"/>
          <wp:docPr id="1" name="Image 1" descr="https://sesame.univ-amu.fr/Logos/logo_amu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LogoSign_0" descr="https://sesame.univ-amu.fr/Logos/logo_amu_new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316" cy="406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3B2A"/>
    <w:multiLevelType w:val="hybridMultilevel"/>
    <w:tmpl w:val="6DB6799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845DF"/>
    <w:multiLevelType w:val="hybridMultilevel"/>
    <w:tmpl w:val="8BC6D774"/>
    <w:lvl w:ilvl="0" w:tplc="28D4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1195">
    <w:abstractNumId w:val="0"/>
  </w:num>
  <w:num w:numId="2" w16cid:durableId="114970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5C"/>
    <w:rsid w:val="000002FA"/>
    <w:rsid w:val="000351E4"/>
    <w:rsid w:val="000A0F9A"/>
    <w:rsid w:val="000A1764"/>
    <w:rsid w:val="000B58E1"/>
    <w:rsid w:val="000B7AE9"/>
    <w:rsid w:val="000E4941"/>
    <w:rsid w:val="00102AB9"/>
    <w:rsid w:val="00102D5D"/>
    <w:rsid w:val="0011797B"/>
    <w:rsid w:val="00151BE5"/>
    <w:rsid w:val="00177C4F"/>
    <w:rsid w:val="001A5327"/>
    <w:rsid w:val="001A5813"/>
    <w:rsid w:val="001C0B0F"/>
    <w:rsid w:val="001D1F9F"/>
    <w:rsid w:val="001D73AD"/>
    <w:rsid w:val="001F01FB"/>
    <w:rsid w:val="00200C5C"/>
    <w:rsid w:val="00216F15"/>
    <w:rsid w:val="00234457"/>
    <w:rsid w:val="002C4C3B"/>
    <w:rsid w:val="002C4D61"/>
    <w:rsid w:val="003263AC"/>
    <w:rsid w:val="00334A7A"/>
    <w:rsid w:val="003509E5"/>
    <w:rsid w:val="00365EED"/>
    <w:rsid w:val="003A40E2"/>
    <w:rsid w:val="003B6453"/>
    <w:rsid w:val="003C4D86"/>
    <w:rsid w:val="003D125C"/>
    <w:rsid w:val="003D12C9"/>
    <w:rsid w:val="00421E60"/>
    <w:rsid w:val="00424B4B"/>
    <w:rsid w:val="004563E3"/>
    <w:rsid w:val="00464061"/>
    <w:rsid w:val="004809FB"/>
    <w:rsid w:val="0048146A"/>
    <w:rsid w:val="004900FD"/>
    <w:rsid w:val="004A73FB"/>
    <w:rsid w:val="004B23D2"/>
    <w:rsid w:val="004C2931"/>
    <w:rsid w:val="004D3ECE"/>
    <w:rsid w:val="004F365C"/>
    <w:rsid w:val="00527854"/>
    <w:rsid w:val="005C6C02"/>
    <w:rsid w:val="005E6B51"/>
    <w:rsid w:val="00605828"/>
    <w:rsid w:val="006153A1"/>
    <w:rsid w:val="00636BC8"/>
    <w:rsid w:val="00681D9B"/>
    <w:rsid w:val="0069375E"/>
    <w:rsid w:val="0073172F"/>
    <w:rsid w:val="00770569"/>
    <w:rsid w:val="00775F99"/>
    <w:rsid w:val="007C5D52"/>
    <w:rsid w:val="007D646F"/>
    <w:rsid w:val="007E4251"/>
    <w:rsid w:val="007E4851"/>
    <w:rsid w:val="007E7B37"/>
    <w:rsid w:val="00802B1D"/>
    <w:rsid w:val="00813D1B"/>
    <w:rsid w:val="00825512"/>
    <w:rsid w:val="0086578D"/>
    <w:rsid w:val="00881808"/>
    <w:rsid w:val="008F78C0"/>
    <w:rsid w:val="00917701"/>
    <w:rsid w:val="00921CB5"/>
    <w:rsid w:val="009354F3"/>
    <w:rsid w:val="009B7D06"/>
    <w:rsid w:val="009C7F63"/>
    <w:rsid w:val="009E2E60"/>
    <w:rsid w:val="009E3E3C"/>
    <w:rsid w:val="00A1148B"/>
    <w:rsid w:val="00A165B6"/>
    <w:rsid w:val="00A656D2"/>
    <w:rsid w:val="00AA6D68"/>
    <w:rsid w:val="00AB3DC2"/>
    <w:rsid w:val="00B05C3C"/>
    <w:rsid w:val="00B47022"/>
    <w:rsid w:val="00B946C4"/>
    <w:rsid w:val="00BE62CB"/>
    <w:rsid w:val="00BF0EC1"/>
    <w:rsid w:val="00C93B3F"/>
    <w:rsid w:val="00CA709E"/>
    <w:rsid w:val="00CA7561"/>
    <w:rsid w:val="00CE47B8"/>
    <w:rsid w:val="00CF7A6D"/>
    <w:rsid w:val="00D22710"/>
    <w:rsid w:val="00D266E5"/>
    <w:rsid w:val="00D52E17"/>
    <w:rsid w:val="00D758B5"/>
    <w:rsid w:val="00D81259"/>
    <w:rsid w:val="00DB3F9D"/>
    <w:rsid w:val="00DB6287"/>
    <w:rsid w:val="00DC0634"/>
    <w:rsid w:val="00DC49EA"/>
    <w:rsid w:val="00DD438E"/>
    <w:rsid w:val="00E275C8"/>
    <w:rsid w:val="00E30A7C"/>
    <w:rsid w:val="00E60498"/>
    <w:rsid w:val="00E677BA"/>
    <w:rsid w:val="00ED3958"/>
    <w:rsid w:val="00EF7D96"/>
    <w:rsid w:val="00F1362D"/>
    <w:rsid w:val="00F87A3A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1550C"/>
  <w15:docId w15:val="{5E2148EE-3637-494A-B16E-CDD3A0B6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C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EC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D125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90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0FD"/>
  </w:style>
  <w:style w:type="paragraph" w:styleId="Pieddepage">
    <w:name w:val="footer"/>
    <w:basedOn w:val="Normal"/>
    <w:link w:val="PieddepageCar"/>
    <w:uiPriority w:val="99"/>
    <w:unhideWhenUsed/>
    <w:rsid w:val="00490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0FD"/>
  </w:style>
  <w:style w:type="character" w:styleId="Lienhypertextesuivivisit">
    <w:name w:val="FollowedHyperlink"/>
    <w:basedOn w:val="Policepardfaut"/>
    <w:uiPriority w:val="99"/>
    <w:semiHidden/>
    <w:unhideWhenUsed/>
    <w:rsid w:val="009354F3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mu.fr/system/files/media-ressource/FO-DRH-1033_-_dossier_de_candidature_cme_2026-2027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CA5F.A1AE73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ED72-947E-4407-9C61-57A1E52F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PACE</dc:creator>
  <cp:lastModifiedBy>quentin treuillard</cp:lastModifiedBy>
  <cp:revision>17</cp:revision>
  <cp:lastPrinted>2019-06-24T12:59:00Z</cp:lastPrinted>
  <dcterms:created xsi:type="dcterms:W3CDTF">2021-05-21T13:44:00Z</dcterms:created>
  <dcterms:modified xsi:type="dcterms:W3CDTF">2026-06-10T08:05:00Z</dcterms:modified>
</cp:coreProperties>
</file>