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E914" w14:textId="77777777" w:rsidR="00C73A5C" w:rsidRDefault="00233CDC" w:rsidP="00643C3E">
      <w:pPr>
        <w:pStyle w:val="Titre1"/>
        <w:pBdr>
          <w:top w:val="single" w:sz="4" w:space="9" w:color="0070C0"/>
          <w:left w:val="single" w:sz="4" w:space="6" w:color="0070C0"/>
          <w:bottom w:val="single" w:sz="4" w:space="9" w:color="0070C0"/>
          <w:right w:val="single" w:sz="4" w:space="6" w:color="0070C0"/>
        </w:pBdr>
        <w:shd w:val="clear" w:color="auto" w:fill="0070C0"/>
        <w:spacing w:before="240"/>
        <w:rPr>
          <w:color w:val="FFFFFF" w:themeColor="background1"/>
        </w:rPr>
      </w:pPr>
      <w:r>
        <w:rPr>
          <w:color w:val="FFFFFF" w:themeColor="background1"/>
        </w:rPr>
        <w:t>Recherche-action et leur valorisation</w:t>
      </w:r>
    </w:p>
    <w:p w14:paraId="43A16C1F" w14:textId="2DCDF3E9" w:rsidR="0092792E" w:rsidRDefault="00BB24CD" w:rsidP="00BB24CD">
      <w:r w:rsidRPr="00E65FBD">
        <w:t xml:space="preserve">Cet appel à projet vise </w:t>
      </w:r>
      <w:r w:rsidR="00F70503">
        <w:t>à développer</w:t>
      </w:r>
      <w:r w:rsidRPr="00E65FBD">
        <w:t xml:space="preserve"> de</w:t>
      </w:r>
      <w:r w:rsidR="00F70503">
        <w:t>s</w:t>
      </w:r>
      <w:r w:rsidRPr="00E65FBD">
        <w:t xml:space="preserve"> coopérations entre équipes de terrain et équipes de </w:t>
      </w:r>
      <w:r w:rsidR="00715D7C">
        <w:t>chercheurs, à installer des communautés de pratiques</w:t>
      </w:r>
      <w:r w:rsidRPr="00E65FBD">
        <w:t xml:space="preserve"> et </w:t>
      </w:r>
      <w:r w:rsidR="00715D7C">
        <w:t>à</w:t>
      </w:r>
      <w:r w:rsidRPr="00E65FBD">
        <w:t xml:space="preserve"> promo</w:t>
      </w:r>
      <w:r w:rsidR="00715D7C">
        <w:t>uvoir</w:t>
      </w:r>
      <w:r w:rsidRPr="00E65FBD">
        <w:t xml:space="preserve"> de liaisons fonctionnelles effectives au sein des communautés éducatives (équipe pédagogique, de direction,</w:t>
      </w:r>
      <w:r>
        <w:t xml:space="preserve"> élèves, parents, association…). </w:t>
      </w:r>
      <w:r w:rsidRPr="00E65FBD">
        <w:t>Les projets retenus s’inscrivent dans une dynamique de recherches</w:t>
      </w:r>
      <w:r w:rsidR="000C55D0">
        <w:t xml:space="preserve"> collaboratives </w:t>
      </w:r>
      <w:r w:rsidR="00BC6D24">
        <w:t xml:space="preserve">et </w:t>
      </w:r>
      <w:r w:rsidR="009C326F">
        <w:t xml:space="preserve">sont </w:t>
      </w:r>
      <w:r w:rsidR="004C48D8">
        <w:t xml:space="preserve">prioritairement centrés sur les </w:t>
      </w:r>
      <w:r w:rsidR="00BC6D24">
        <w:t>territoir</w:t>
      </w:r>
      <w:r w:rsidR="004C48D8">
        <w:t>es de</w:t>
      </w:r>
      <w:r w:rsidR="00B632C3">
        <w:t xml:space="preserve"> 8 réseaux expérimentateurs (Avignon, Bléone-Durance, Camargue, La Nerthe, Le Luberon, Marseille Etoile, Porte des Alpes et Ste Victoire)</w:t>
      </w:r>
      <w:r w:rsidRPr="00E65FBD">
        <w:t xml:space="preserve">. </w:t>
      </w:r>
    </w:p>
    <w:p w14:paraId="22BDC285" w14:textId="6BD8CC60" w:rsidR="00BB24CD" w:rsidRDefault="0092792E" w:rsidP="00BB24CD">
      <w:r>
        <w:t>Les interventions des enseignants chercheurs dans le cadre de cet appel à projet ne portent pas sur des actions de formations ou des conférences</w:t>
      </w:r>
      <w:r w:rsidR="00BB24CD" w:rsidRPr="00E65FBD">
        <w:t>.</w:t>
      </w:r>
      <w:r w:rsidR="0024068D">
        <w:t xml:space="preserve"> </w:t>
      </w:r>
      <w:r w:rsidR="00715D7C">
        <w:t>La valorisation financière de l’académie au profit du projet Ampiric permet l’organisation de module</w:t>
      </w:r>
      <w:r w:rsidR="0024068D">
        <w:t>s</w:t>
      </w:r>
      <w:r w:rsidR="00715D7C">
        <w:t xml:space="preserve"> de formation </w:t>
      </w:r>
      <w:r w:rsidR="0024068D">
        <w:t xml:space="preserve">(inscrits au PAF) </w:t>
      </w:r>
      <w:r w:rsidR="00715D7C">
        <w:t>au service des projets de réseaux</w:t>
      </w:r>
    </w:p>
    <w:p w14:paraId="64DC3950" w14:textId="3E4FE0D5" w:rsidR="00233CDC" w:rsidRDefault="00B632C3" w:rsidP="00BB24CD">
      <w:r>
        <w:t>Le</w:t>
      </w:r>
      <w:r w:rsidR="00233CDC" w:rsidRPr="00E65FBD">
        <w:t xml:space="preserve"> </w:t>
      </w:r>
      <w:r w:rsidR="00233CDC" w:rsidRPr="001741F9">
        <w:rPr>
          <w:b/>
          <w:bCs/>
        </w:rPr>
        <w:t>projet d</w:t>
      </w:r>
      <w:r w:rsidR="001741F9" w:rsidRPr="001741F9">
        <w:rPr>
          <w:b/>
          <w:bCs/>
        </w:rPr>
        <w:t>u</w:t>
      </w:r>
      <w:r>
        <w:rPr>
          <w:b/>
          <w:bCs/>
        </w:rPr>
        <w:t xml:space="preserve"> réseau</w:t>
      </w:r>
      <w:r w:rsidR="00F70503">
        <w:rPr>
          <w:b/>
          <w:bCs/>
        </w:rPr>
        <w:t>, en lien avec le pôle pilote AMPIRIC,</w:t>
      </w:r>
      <w:r>
        <w:rPr>
          <w:b/>
          <w:bCs/>
        </w:rPr>
        <w:t xml:space="preserve"> </w:t>
      </w:r>
      <w:r>
        <w:t>structure l’élaboration de la réponse à l’appel à</w:t>
      </w:r>
      <w:r w:rsidR="00233CDC" w:rsidRPr="00E65FBD">
        <w:t xml:space="preserve"> projet et l’identification des besoins en accompagnement.</w:t>
      </w:r>
    </w:p>
    <w:p w14:paraId="6F8F9976" w14:textId="157AFE14" w:rsidR="00BB24CD" w:rsidRDefault="00BB24CD" w:rsidP="00BB24CD">
      <w:r>
        <w:t xml:space="preserve">La </w:t>
      </w:r>
      <w:r w:rsidRPr="00E65FBD">
        <w:t>valorisation des résultats des recherches</w:t>
      </w:r>
      <w:r w:rsidR="000C55D0">
        <w:t xml:space="preserve"> collaboratives</w:t>
      </w:r>
      <w:r w:rsidRPr="00E65FBD">
        <w:t xml:space="preserve"> est un objectif prioritaire</w:t>
      </w:r>
      <w:r w:rsidR="00F70503">
        <w:t xml:space="preserve"> dans le cadre du pôle pilote</w:t>
      </w:r>
      <w:r w:rsidR="00B632C3">
        <w:t xml:space="preserve"> </w:t>
      </w:r>
      <w:r w:rsidR="00F70503">
        <w:rPr>
          <w:b/>
          <w:bCs/>
        </w:rPr>
        <w:t>AMPIRIC</w:t>
      </w:r>
      <w:r w:rsidR="005F1320">
        <w:t>.</w:t>
      </w:r>
    </w:p>
    <w:p w14:paraId="72FF372E" w14:textId="76A43B11" w:rsidR="00BB24CD" w:rsidRDefault="00BB24CD" w:rsidP="00BB24CD">
      <w:r w:rsidRPr="00E65FBD">
        <w:t xml:space="preserve">Les </w:t>
      </w:r>
      <w:r w:rsidR="00432908">
        <w:t>membres du projet</w:t>
      </w:r>
      <w:r w:rsidR="00432908" w:rsidRPr="00E65FBD">
        <w:t xml:space="preserve"> </w:t>
      </w:r>
      <w:r w:rsidRPr="00E65FBD">
        <w:t xml:space="preserve">s’organisent pour assurer la </w:t>
      </w:r>
      <w:r w:rsidR="000C55D0">
        <w:t xml:space="preserve">valorisation et la </w:t>
      </w:r>
      <w:r w:rsidRPr="00E65FBD">
        <w:t>diffusion à destination des professionnels</w:t>
      </w:r>
      <w:r>
        <w:t xml:space="preserve">. </w:t>
      </w:r>
      <w:r w:rsidR="0092792E">
        <w:t xml:space="preserve">La plus-value de projets de coopération entre équipes de terrain et équipes de recherche permet d’établir des liaisons fonctionnelles effectives dans la communauté éducative au sens large (équipe pédagogique, de direction, élèves, parents, association…) et, à plus long terme, </w:t>
      </w:r>
      <w:r w:rsidRPr="00E65FBD">
        <w:t>au niveau des réseaux académiques, à l’échelon académique ou nationalement. Ils bénéficient pour cela de l’appui des services académiques</w:t>
      </w:r>
      <w:r w:rsidR="00F70503">
        <w:t>,</w:t>
      </w:r>
      <w:r w:rsidRPr="00E65FBD">
        <w:t xml:space="preserve"> de ceux de SFERE-Provence</w:t>
      </w:r>
      <w:r w:rsidR="000C55D0">
        <w:t xml:space="preserve"> (FED 4238)</w:t>
      </w:r>
      <w:r w:rsidR="00F70503">
        <w:t xml:space="preserve"> au sein du pôle pilote AMPIRIC.</w:t>
      </w:r>
    </w:p>
    <w:p w14:paraId="43F4CE88" w14:textId="067019E3" w:rsidR="00BB24CD" w:rsidRDefault="00BB24CD" w:rsidP="00BB24CD">
      <w:r w:rsidRPr="00E65FBD">
        <w:t xml:space="preserve">De même, chaque projet doit donner lieu à des publications scientifiques (articles dans des revues indexées, ouvrages ou chapitres d’ouvrage, conférences, colloques, séminaires, journées d’étude…). Ces publications doivent </w:t>
      </w:r>
      <w:r w:rsidR="00B53A1B">
        <w:t>respecter la charte de publication du projet Ampiric (</w:t>
      </w:r>
      <w:hyperlink r:id="rId7" w:history="1">
        <w:r w:rsidR="00790B35" w:rsidRPr="00D57F50">
          <w:rPr>
            <w:rStyle w:val="Lienhypertexte"/>
          </w:rPr>
          <w:t>https://www.univ-amu.fr/fr/public/ampiric</w:t>
        </w:r>
      </w:hyperlink>
      <w:r w:rsidR="00B53A1B">
        <w:t>)</w:t>
      </w:r>
      <w:r w:rsidR="00790B35">
        <w:t xml:space="preserve"> et de </w:t>
      </w:r>
      <w:r w:rsidRPr="00E65FBD">
        <w:t>l’académie d’Aix-Marseille.</w:t>
      </w:r>
    </w:p>
    <w:p w14:paraId="21A403C3" w14:textId="45E95365" w:rsidR="00BB24CD" w:rsidRDefault="00233CDC" w:rsidP="00BB24CD">
      <w:r w:rsidRPr="00E65FBD">
        <w:t xml:space="preserve">Les participants du projet s’engagent à participer </w:t>
      </w:r>
      <w:r w:rsidR="0092792E">
        <w:t>à des</w:t>
      </w:r>
      <w:r w:rsidRPr="00E65FBD">
        <w:t xml:space="preserve"> sessions de communication et de restitution, </w:t>
      </w:r>
      <w:r w:rsidR="0092792E">
        <w:t>voire</w:t>
      </w:r>
      <w:r w:rsidRPr="00E65FBD">
        <w:t xml:space="preserve"> à produire des ressources écrites qui ont vocation à être diffusées sur le</w:t>
      </w:r>
      <w:r>
        <w:t>s</w:t>
      </w:r>
      <w:r w:rsidRPr="00E65FBD">
        <w:t xml:space="preserve"> sites</w:t>
      </w:r>
      <w:r>
        <w:t xml:space="preserve"> numériques</w:t>
      </w:r>
      <w:r w:rsidRPr="00E65FBD">
        <w:t xml:space="preserve"> concernés (</w:t>
      </w:r>
      <w:r w:rsidR="00E5290A">
        <w:t xml:space="preserve">Ampiric, </w:t>
      </w:r>
      <w:r w:rsidRPr="00E65FBD">
        <w:t>SFERE-Provence</w:t>
      </w:r>
      <w:r>
        <w:t xml:space="preserve">, </w:t>
      </w:r>
      <w:r w:rsidRPr="00E65FBD">
        <w:t>Rectorat</w:t>
      </w:r>
      <w:r>
        <w:t>, INSPE…</w:t>
      </w:r>
      <w:r w:rsidRPr="00E65FBD">
        <w:t>).</w:t>
      </w:r>
    </w:p>
    <w:p w14:paraId="2C3106D7" w14:textId="77777777" w:rsidR="00C3536F" w:rsidRDefault="00715B9C" w:rsidP="00233CDC">
      <w:pPr>
        <w:pStyle w:val="Titre1"/>
        <w:pBdr>
          <w:top w:val="single" w:sz="4" w:space="9" w:color="0070C0"/>
          <w:left w:val="single" w:sz="4" w:space="6" w:color="0070C0"/>
          <w:bottom w:val="single" w:sz="4" w:space="9" w:color="0070C0"/>
          <w:right w:val="single" w:sz="4" w:space="6" w:color="0070C0"/>
        </w:pBdr>
        <w:shd w:val="clear" w:color="auto" w:fill="0070C0"/>
        <w:spacing w:before="240"/>
        <w:ind w:left="567" w:hanging="567"/>
        <w:rPr>
          <w:color w:val="FFFFFF" w:themeColor="background1"/>
        </w:rPr>
      </w:pPr>
      <w:r>
        <w:rPr>
          <w:color w:val="FFFFFF" w:themeColor="background1"/>
        </w:rPr>
        <w:t>S</w:t>
      </w:r>
      <w:r w:rsidR="00C3536F">
        <w:rPr>
          <w:color w:val="FFFFFF" w:themeColor="background1"/>
        </w:rPr>
        <w:t>oumission</w:t>
      </w:r>
      <w:r>
        <w:rPr>
          <w:color w:val="FFFFFF" w:themeColor="background1"/>
        </w:rPr>
        <w:t xml:space="preserve"> des propositions</w:t>
      </w:r>
    </w:p>
    <w:p w14:paraId="6FE02604" w14:textId="77777777" w:rsidR="00715B9C" w:rsidRDefault="00715B9C" w:rsidP="00715B9C">
      <w:pPr>
        <w:pStyle w:val="Titre2"/>
      </w:pPr>
      <w:r>
        <w:t>Conditions générales</w:t>
      </w:r>
    </w:p>
    <w:p w14:paraId="7139C788" w14:textId="587F0233" w:rsidR="0024068D" w:rsidRPr="0024068D" w:rsidRDefault="0024068D" w:rsidP="0024068D">
      <w:pPr>
        <w:pStyle w:val="Titre1"/>
        <w:numPr>
          <w:ilvl w:val="0"/>
          <w:numId w:val="0"/>
        </w:numPr>
        <w:rPr>
          <w:i/>
        </w:rPr>
      </w:pPr>
      <w:r w:rsidRPr="0024068D">
        <w:rPr>
          <w:i/>
        </w:rPr>
        <w:t>Des projets issus de préoccupations communes (Recherche-Terrain) f</w:t>
      </w:r>
      <w:r>
        <w:rPr>
          <w:i/>
        </w:rPr>
        <w:t>o</w:t>
      </w:r>
      <w:r w:rsidRPr="0024068D">
        <w:rPr>
          <w:i/>
        </w:rPr>
        <w:t xml:space="preserve">nt l’objet d’une co-construction… </w:t>
      </w:r>
    </w:p>
    <w:p w14:paraId="051F6556" w14:textId="33F76025" w:rsidR="00C3536F" w:rsidRDefault="00C3536F" w:rsidP="00C3536F">
      <w:r>
        <w:t>L</w:t>
      </w:r>
      <w:r w:rsidR="00557283">
        <w:t xml:space="preserve">’équipe exécutive d’Ampiric </w:t>
      </w:r>
      <w:r>
        <w:t>diffuse à l’ensemble de la communauté de chercheurs des unités de recherche d</w:t>
      </w:r>
      <w:r w:rsidR="00432908">
        <w:t>u pôle AMPIRIC</w:t>
      </w:r>
      <w:r w:rsidR="000C55D0">
        <w:t xml:space="preserve"> et de</w:t>
      </w:r>
      <w:r>
        <w:t xml:space="preserve"> SFERE-Provence</w:t>
      </w:r>
      <w:r w:rsidR="000C55D0">
        <w:t xml:space="preserve"> (FED 4238)</w:t>
      </w:r>
      <w:r>
        <w:t xml:space="preserve"> l</w:t>
      </w:r>
      <w:r w:rsidR="00557283">
        <w:t xml:space="preserve">es premières expressions de </w:t>
      </w:r>
      <w:r>
        <w:t xml:space="preserve">besoins </w:t>
      </w:r>
      <w:r w:rsidR="00557283">
        <w:t xml:space="preserve">recueillies par les référents réseaux et </w:t>
      </w:r>
      <w:r>
        <w:t>formulée</w:t>
      </w:r>
      <w:r w:rsidR="00557283">
        <w:t>s</w:t>
      </w:r>
      <w:r>
        <w:t xml:space="preserve"> par les équipes pédagogiques des établissements scolaires </w:t>
      </w:r>
      <w:r w:rsidR="00557283">
        <w:t xml:space="preserve">qui </w:t>
      </w:r>
      <w:r>
        <w:t>souhait</w:t>
      </w:r>
      <w:r w:rsidR="00557283">
        <w:t>e</w:t>
      </w:r>
      <w:r>
        <w:t xml:space="preserve">nt construire une coopération de type </w:t>
      </w:r>
      <w:r w:rsidR="00557283">
        <w:t>« </w:t>
      </w:r>
      <w:r>
        <w:t>recherche</w:t>
      </w:r>
      <w:r w:rsidR="0003162A">
        <w:t xml:space="preserve"> collaborative</w:t>
      </w:r>
      <w:r w:rsidR="00557283">
        <w:t> »</w:t>
      </w:r>
      <w:r>
        <w:t xml:space="preserve"> avec une équipe de recherche.</w:t>
      </w:r>
    </w:p>
    <w:p w14:paraId="207F4DB7" w14:textId="2545CD81" w:rsidR="00C3536F" w:rsidRDefault="00C3536F" w:rsidP="00C3536F">
      <w:r>
        <w:lastRenderedPageBreak/>
        <w:t xml:space="preserve">Les équipes de recherche intéressées par une de ces propositions </w:t>
      </w:r>
      <w:r w:rsidR="002941FC">
        <w:t>co-</w:t>
      </w:r>
      <w:r>
        <w:t>construisent</w:t>
      </w:r>
      <w:r w:rsidR="00557283">
        <w:t xml:space="preserve"> alors</w:t>
      </w:r>
      <w:r>
        <w:t xml:space="preserve"> leur projet de recherche </w:t>
      </w:r>
      <w:r w:rsidR="002941FC">
        <w:t>collaborative</w:t>
      </w:r>
      <w:r>
        <w:t xml:space="preserve"> en </w:t>
      </w:r>
      <w:r w:rsidR="002941FC">
        <w:t>complét</w:t>
      </w:r>
      <w:r>
        <w:t>ant</w:t>
      </w:r>
      <w:r w:rsidR="002941FC">
        <w:t xml:space="preserve"> </w:t>
      </w:r>
      <w:r w:rsidR="002941FC" w:rsidRPr="00557283">
        <w:rPr>
          <w:u w:val="single"/>
        </w:rPr>
        <w:t>avec les équipes de terrain</w:t>
      </w:r>
      <w:r w:rsidR="002941FC">
        <w:t>,</w:t>
      </w:r>
      <w:r>
        <w:t xml:space="preserve"> le formulaire « </w:t>
      </w:r>
      <w:r w:rsidRPr="00C3536F">
        <w:rPr>
          <w:i/>
        </w:rPr>
        <w:t xml:space="preserve">Fiche </w:t>
      </w:r>
      <w:r w:rsidR="002941FC">
        <w:rPr>
          <w:i/>
        </w:rPr>
        <w:t>de candidature</w:t>
      </w:r>
      <w:r w:rsidRPr="00C3536F">
        <w:rPr>
          <w:i/>
        </w:rPr>
        <w:t xml:space="preserve"> projet</w:t>
      </w:r>
      <w:r w:rsidR="002941FC">
        <w:rPr>
          <w:i/>
        </w:rPr>
        <w:t xml:space="preserve"> Ampiric 2022</w:t>
      </w:r>
      <w:r>
        <w:t> ».</w:t>
      </w:r>
    </w:p>
    <w:p w14:paraId="4ED5252B" w14:textId="5D1B6B07" w:rsidR="00C3536F" w:rsidRDefault="00715B9C" w:rsidP="00C3536F">
      <w:r>
        <w:t xml:space="preserve">Il est </w:t>
      </w:r>
      <w:r w:rsidR="002941FC">
        <w:t xml:space="preserve">donc nécessaire que les équipes de recherche </w:t>
      </w:r>
      <w:r>
        <w:t>pren</w:t>
      </w:r>
      <w:r w:rsidR="002941FC">
        <w:t>nent</w:t>
      </w:r>
      <w:r>
        <w:t xml:space="preserve"> contact </w:t>
      </w:r>
      <w:r w:rsidR="0003162A">
        <w:t xml:space="preserve">en amont du dépôt du projet </w:t>
      </w:r>
      <w:r>
        <w:t>avec l’équipe pédagogique concernée et avec le(s) chef(s) d’établissement pour élaborer la proposition de projet de recherche-</w:t>
      </w:r>
      <w:r w:rsidR="002941FC">
        <w:t>collaborative</w:t>
      </w:r>
      <w:r>
        <w:t>.</w:t>
      </w:r>
    </w:p>
    <w:p w14:paraId="61FFCB98" w14:textId="4604C8EA" w:rsidR="00715B9C" w:rsidRDefault="00715B9C" w:rsidP="00C3536F">
      <w:r>
        <w:t>Chaque projet est porté par un responsable (et un seul) qui assure les fonctions de chef de projet</w:t>
      </w:r>
      <w:r w:rsidR="00CF2D3C">
        <w:t>. Il</w:t>
      </w:r>
      <w:r>
        <w:t xml:space="preserve"> est l’interlocuteur unique </w:t>
      </w:r>
      <w:r w:rsidR="00CF2D3C">
        <w:t>du</w:t>
      </w:r>
      <w:r>
        <w:t xml:space="preserve"> comité de suivi. Il est chargé d’assurer la communication avec les membres des équipes pédagogique et de recherche ainsi qu’avec l’ensemble des parties prenantes du projet ; il assure le lien avec le(s) chef(s) d’établissement engagés dans le projet. Le responsable de projet est un universitaire, membre actif d’une unité de recherche </w:t>
      </w:r>
      <w:r w:rsidR="00E5290A">
        <w:t>du périmètre d’Ampiric</w:t>
      </w:r>
      <w:r w:rsidR="00B72AA1">
        <w:t xml:space="preserve"> ou de SFERE-Provence (FED 4238)</w:t>
      </w:r>
      <w:r>
        <w:t>.</w:t>
      </w:r>
    </w:p>
    <w:p w14:paraId="2D32726B" w14:textId="77777777" w:rsidR="00CD237D" w:rsidRDefault="00CD237D" w:rsidP="00C3536F">
      <w:r>
        <w:t>Un chercheur ne peut être engagé à titre effectif sur plusieurs pro</w:t>
      </w:r>
      <w:r w:rsidR="00D74031">
        <w:t>jets différents d’une même année</w:t>
      </w:r>
      <w:r>
        <w:t xml:space="preserve">. A fortiori, un chercheur ne peut être responsable de plusieurs projets. </w:t>
      </w:r>
    </w:p>
    <w:p w14:paraId="035C3171" w14:textId="77777777" w:rsidR="00715B9C" w:rsidRDefault="00CD237D" w:rsidP="00C3536F">
      <w:r>
        <w:t>Toutefois, un chercheur peut être membre associé d’un second projet. Le titre d’associé implique que le chercheur concerné n’exerce pas de responsabilité dans l’équipe de recherche et n’est pas un acteur majeur du projet. La cohérence et la faisabilité du projet repose sur les membres principaux actifs et pas sur les membres associés.</w:t>
      </w:r>
    </w:p>
    <w:p w14:paraId="02E162DE" w14:textId="77777777" w:rsidR="00CD237D" w:rsidRDefault="00CD237D" w:rsidP="00C3536F">
      <w:r>
        <w:t>Les financements obtenus dans le cadre de cet appel à projet</w:t>
      </w:r>
      <w:r w:rsidR="00D74031">
        <w:t xml:space="preserve"> Ampiric</w:t>
      </w:r>
      <w:r>
        <w:t xml:space="preserve"> ne financent pas des charges de service (notamment des heures complémentaires) des chercheurs engagés dans les équipes de recherche et cela quel que soit leur statut (PR, DR, MCF, CR, ATER, </w:t>
      </w:r>
      <w:r w:rsidR="003410BE">
        <w:t>PRAG, PRCE, PREC…).</w:t>
      </w:r>
    </w:p>
    <w:p w14:paraId="1B9A9593" w14:textId="77777777" w:rsidR="001E0C35" w:rsidRDefault="001E0C35" w:rsidP="001E0C35">
      <w:pPr>
        <w:pStyle w:val="Titre2"/>
      </w:pPr>
      <w:r>
        <w:t>Attendus des projets soumis</w:t>
      </w:r>
    </w:p>
    <w:p w14:paraId="1468E15A" w14:textId="77777777" w:rsidR="001E0C35" w:rsidRDefault="001E0C35" w:rsidP="001E0C35">
      <w:r>
        <w:t>Chacune des réponses aux différents items est obligatoire. Tout projet soumis incomplet sera rejeté. Les réponses doivent être concises et précises ; elles doivent permettre au lecteur de se faire une idée précise du projet, des conditions de sa réalisation et de l’organisation mise en œuvre pour atteindre l’objectif fixé et pour répondre aux attentes de cet appel à projet.</w:t>
      </w:r>
    </w:p>
    <w:p w14:paraId="169A05FA" w14:textId="77777777" w:rsidR="00CF2D3C" w:rsidRDefault="00CF2D3C" w:rsidP="00233CDC">
      <w:pPr>
        <w:pStyle w:val="Titre1"/>
        <w:pBdr>
          <w:top w:val="single" w:sz="4" w:space="9" w:color="0070C0"/>
          <w:left w:val="single" w:sz="4" w:space="6" w:color="0070C0"/>
          <w:bottom w:val="single" w:sz="4" w:space="9" w:color="0070C0"/>
          <w:right w:val="single" w:sz="4" w:space="6" w:color="0070C0"/>
        </w:pBdr>
        <w:shd w:val="clear" w:color="auto" w:fill="0070C0"/>
        <w:spacing w:before="240"/>
        <w:ind w:left="567" w:hanging="567"/>
        <w:rPr>
          <w:color w:val="FFFFFF" w:themeColor="background1"/>
        </w:rPr>
      </w:pPr>
      <w:r>
        <w:rPr>
          <w:color w:val="FFFFFF" w:themeColor="background1"/>
        </w:rPr>
        <w:t>Budget et dépenses éligibles</w:t>
      </w:r>
    </w:p>
    <w:p w14:paraId="1DA82A3C" w14:textId="63F9CBAE" w:rsidR="00CF2D3C" w:rsidRDefault="00E5290A" w:rsidP="00CF2D3C">
      <w:r>
        <w:t xml:space="preserve">Le montant du financement accordé est reversé au laboratoire de rattachement du responsable du projet. </w:t>
      </w:r>
      <w:r w:rsidR="00CF2D3C" w:rsidRPr="00CF2D3C">
        <w:t xml:space="preserve">Le responsable </w:t>
      </w:r>
      <w:r w:rsidR="00CF2D3C">
        <w:t>du</w:t>
      </w:r>
      <w:r w:rsidR="00CF2D3C" w:rsidRPr="00CF2D3C">
        <w:t xml:space="preserve"> projet est l</w:t>
      </w:r>
      <w:r w:rsidR="00CF2D3C">
        <w:t>a</w:t>
      </w:r>
      <w:r w:rsidR="00CF2D3C" w:rsidRPr="00CF2D3C">
        <w:t xml:space="preserve"> seul</w:t>
      </w:r>
      <w:r w:rsidR="00CF2D3C">
        <w:t>e personne</w:t>
      </w:r>
      <w:r w:rsidR="00CF2D3C" w:rsidRPr="00CF2D3C">
        <w:t xml:space="preserve"> habilité</w:t>
      </w:r>
      <w:r w:rsidR="00CF2D3C">
        <w:t>e</w:t>
      </w:r>
      <w:r w:rsidR="00CF2D3C" w:rsidRPr="00CF2D3C">
        <w:t xml:space="preserve"> à définir l’</w:t>
      </w:r>
      <w:r w:rsidR="00CF2D3C">
        <w:t>engagement des budgets alloués au projet. Il</w:t>
      </w:r>
      <w:r w:rsidR="00CF2D3C" w:rsidRPr="00CF2D3C">
        <w:t xml:space="preserve"> donne son aval </w:t>
      </w:r>
      <w:r w:rsidR="00CF2D3C">
        <w:t>pour</w:t>
      </w:r>
      <w:r w:rsidR="00CF2D3C" w:rsidRPr="00CF2D3C">
        <w:t xml:space="preserve"> toute</w:t>
      </w:r>
      <w:r w:rsidR="00CF2D3C">
        <w:t>s</w:t>
      </w:r>
      <w:r w:rsidR="00CF2D3C" w:rsidRPr="00CF2D3C">
        <w:t xml:space="preserve"> dépenses. </w:t>
      </w:r>
      <w:r w:rsidR="00CF2D3C">
        <w:t>L</w:t>
      </w:r>
      <w:r w:rsidR="00CF2D3C" w:rsidRPr="00CF2D3C">
        <w:t xml:space="preserve">es demandes </w:t>
      </w:r>
      <w:r w:rsidR="00CF2D3C">
        <w:t>d’engagement</w:t>
      </w:r>
      <w:r w:rsidR="00CF2D3C" w:rsidRPr="00CF2D3C">
        <w:t xml:space="preserve"> sont à effectuer auprès </w:t>
      </w:r>
      <w:r>
        <w:t>du gestionnaire du laboratoire de rattachement du responsable du projet.</w:t>
      </w:r>
    </w:p>
    <w:p w14:paraId="5768F093" w14:textId="772580DF" w:rsidR="00E825A0" w:rsidRDefault="00CF2D3C" w:rsidP="00CF2D3C">
      <w:r>
        <w:t>Le responsable de projet établit un budget prévisionnel pour la durée du projet et prévoit</w:t>
      </w:r>
      <w:r w:rsidR="00600D11">
        <w:t xml:space="preserve"> la répartition des dépenses pour chacune des années budgétaires couvertes (année c</w:t>
      </w:r>
      <w:r w:rsidR="00E825A0">
        <w:t>ivile). Il fait apparaître les dépenses d’investissement dans le budget prévisionnel.</w:t>
      </w:r>
    </w:p>
    <w:p w14:paraId="6FE21AC1" w14:textId="10E98C14" w:rsidR="00CF2D3C" w:rsidRDefault="00600D11" w:rsidP="00CF2D3C">
      <w:r>
        <w:t>Il fournit chaque année un état des dépenses réalisées pour l’année budgétaire en cours et un budget prévisionnel pour l’année budgétaire à venir. Cette gestion budgétaire rigoureuse est impérative pour s’assurer de la disponibilité des moyens alloués et de leur utilisation optimale.</w:t>
      </w:r>
    </w:p>
    <w:p w14:paraId="502958C5" w14:textId="77777777" w:rsidR="00CF2D3C" w:rsidRDefault="00CF2D3C" w:rsidP="00CF2D3C">
      <w:r>
        <w:t>Les budgets alloués</w:t>
      </w:r>
      <w:r w:rsidR="00600D11">
        <w:t xml:space="preserve"> peuvent être utilisés pour couvrir les dépenses suivantes :</w:t>
      </w:r>
    </w:p>
    <w:p w14:paraId="5D3F64BE" w14:textId="0107B3FF" w:rsidR="00600D11" w:rsidRDefault="00600D11" w:rsidP="00600D11">
      <w:pPr>
        <w:pStyle w:val="Puce1"/>
      </w:pPr>
      <w:r>
        <w:t xml:space="preserve">Déplacements et hébergements pour des missions en lien direct avec le projet et/ou sa valorisation. Sont inclus dans cette rubrique les frais de participation à des colloques, conférences ou écoles d’été ; en ce cas, les frais pris en charge concernent les déplacements, l’hébergement et les frais d’inscription au colloque sur la base des règles en vigueur à AMU (il est nécessaire de déposer une demande d’Ordre de Mission). Ne peuvent bénéficier de ces prises en charge que les participants déclarés dans le projet et qui sont rattachés de manière principale à un des laboratoires </w:t>
      </w:r>
      <w:r w:rsidR="00E5290A">
        <w:t>du périmètre d’Ampiric</w:t>
      </w:r>
      <w:r>
        <w:t>.</w:t>
      </w:r>
    </w:p>
    <w:p w14:paraId="6408AB6E" w14:textId="77777777" w:rsidR="00600D11" w:rsidRDefault="00E825A0" w:rsidP="00600D11">
      <w:pPr>
        <w:pStyle w:val="Puce1"/>
      </w:pPr>
      <w:r>
        <w:t>Dépenses de fonctionnements incluant les a</w:t>
      </w:r>
      <w:r w:rsidR="00600D11">
        <w:t>chat</w:t>
      </w:r>
      <w:r>
        <w:t>s</w:t>
      </w:r>
      <w:r w:rsidR="00600D11">
        <w:t xml:space="preserve"> </w:t>
      </w:r>
      <w:r>
        <w:t xml:space="preserve">d’ouvrages, </w:t>
      </w:r>
      <w:r w:rsidR="00600D11">
        <w:t>de</w:t>
      </w:r>
      <w:r>
        <w:t xml:space="preserve"> fournitures, de consommables et de</w:t>
      </w:r>
      <w:r w:rsidR="00600D11">
        <w:t xml:space="preserve"> petit</w:t>
      </w:r>
      <w:r>
        <w:t>s</w:t>
      </w:r>
      <w:r w:rsidR="00600D11">
        <w:t xml:space="preserve"> matériel</w:t>
      </w:r>
      <w:r>
        <w:t>s dès lors que leur coût unitaire hors taxe est inférieur à 400 euros.</w:t>
      </w:r>
      <w:r w:rsidR="00600D11">
        <w:t xml:space="preserve"> </w:t>
      </w:r>
    </w:p>
    <w:p w14:paraId="3BA59612" w14:textId="77777777" w:rsidR="00600D11" w:rsidRDefault="00E825A0" w:rsidP="00A24685">
      <w:pPr>
        <w:pStyle w:val="Puce1"/>
      </w:pPr>
      <w:r>
        <w:t>Dépenses d’investissement concernant les a</w:t>
      </w:r>
      <w:r w:rsidR="00600D11">
        <w:t>chat</w:t>
      </w:r>
      <w:r>
        <w:t>s</w:t>
      </w:r>
      <w:r w:rsidR="00600D11">
        <w:t xml:space="preserve"> de matériel </w:t>
      </w:r>
      <w:r>
        <w:t>dont le coût unitaire hors taxe est</w:t>
      </w:r>
      <w:r w:rsidR="00600D11">
        <w:t xml:space="preserve"> supérieur à 400€</w:t>
      </w:r>
      <w:r>
        <w:t>. Ces dépenses doivent être réalisées selon les règles en vigueur applicables à AMU (recours aux marchés publics de l’université ou procédures d’achats hors-marché lorsque la précédente règle ne s’applique pas).</w:t>
      </w:r>
    </w:p>
    <w:p w14:paraId="5A7AF4B9" w14:textId="77777777" w:rsidR="00E825A0" w:rsidRDefault="00E825A0" w:rsidP="00600D11">
      <w:pPr>
        <w:pStyle w:val="Puce1"/>
      </w:pPr>
      <w:r>
        <w:t>Dépenses liées à l’édition, la publication, la</w:t>
      </w:r>
      <w:r w:rsidR="00600D11">
        <w:t xml:space="preserve"> diffusion</w:t>
      </w:r>
      <w:r>
        <w:t xml:space="preserve"> et, le cas échéant, la traduction</w:t>
      </w:r>
      <w:r w:rsidR="00600D11">
        <w:t xml:space="preserve"> de</w:t>
      </w:r>
      <w:r>
        <w:t>s travaux de</w:t>
      </w:r>
      <w:r w:rsidR="00600D11">
        <w:t xml:space="preserve"> recherche</w:t>
      </w:r>
      <w:r>
        <w:t xml:space="preserve"> conduits dans le cadre du projet</w:t>
      </w:r>
      <w:r w:rsidR="005E7EDF">
        <w:t xml:space="preserve"> par les enseignants et/ou les chercheurs engagés dans le projet.</w:t>
      </w:r>
    </w:p>
    <w:p w14:paraId="3A0B4249" w14:textId="77777777" w:rsidR="005E7EDF" w:rsidRDefault="005E7EDF" w:rsidP="00600D11">
      <w:pPr>
        <w:pStyle w:val="Puce1"/>
      </w:pPr>
      <w:r>
        <w:lastRenderedPageBreak/>
        <w:t>Dépenses liées au défraiement de prestation de service. Le prestataire de service doit fournir son numéro de SIRET et son RIB (pièces obligatoires requises par la DAF de l’université). Si le prestataire ne peut fournir ce numéro, il faut établir un contrat détaillant la prestation ; en ce cas, il est plus simple que le prestataire se soit déclaré sous le statut d’autoentrepreneur.</w:t>
      </w:r>
    </w:p>
    <w:p w14:paraId="5CFAC5A2" w14:textId="77777777" w:rsidR="00600D11" w:rsidRDefault="005E7EDF" w:rsidP="00573EF7">
      <w:pPr>
        <w:pStyle w:val="Puce1"/>
      </w:pPr>
      <w:r>
        <w:t>Dépenses liées aux g</w:t>
      </w:r>
      <w:r w:rsidR="00600D11">
        <w:t>ratification</w:t>
      </w:r>
      <w:r>
        <w:t>s</w:t>
      </w:r>
      <w:r w:rsidR="00600D11">
        <w:t xml:space="preserve"> </w:t>
      </w:r>
      <w:r>
        <w:t>alloués à des étudiants qui effectuent des stages d’une durée</w:t>
      </w:r>
      <w:r w:rsidR="00600D11">
        <w:t xml:space="preserve"> de plus de 2 mois.</w:t>
      </w:r>
      <w:r>
        <w:t xml:space="preserve"> Les étudiants concernés doivent être régulièrement inscrits dans un établissement d’enseignement supérieur (par exemple, à AMU) pendant toute la durée de leur stage.</w:t>
      </w:r>
    </w:p>
    <w:p w14:paraId="1B7CACE6" w14:textId="0444F7AB" w:rsidR="005E7EDF" w:rsidRDefault="005E7EDF" w:rsidP="005E7EDF">
      <w:r>
        <w:t xml:space="preserve">Les budgets alloués ne peuvent </w:t>
      </w:r>
      <w:r w:rsidR="0024068D">
        <w:t xml:space="preserve">pas </w:t>
      </w:r>
      <w:r>
        <w:t>couvrir la rétribution d’heures équivalent TD (qu’elles soient comptabilisées dans le service statutaire de l’intéressé ou qu’elles relèvent de paiement d’heures complémentaires) pour les personnels dont la gestion relève d’AMU</w:t>
      </w:r>
      <w:r w:rsidR="0057652E">
        <w:t xml:space="preserve"> (personnels en postes, titulaires ou contractuels, ou personnels mis à disposition d’AMU, à temps plein ou à temps partiel)</w:t>
      </w:r>
      <w:r>
        <w:t xml:space="preserve"> ou sous forme de vacations</w:t>
      </w:r>
      <w:r w:rsidR="0057652E">
        <w:t xml:space="preserve"> pour tout autre personnel extérieur à AMU.</w:t>
      </w:r>
    </w:p>
    <w:p w14:paraId="64DDFB43" w14:textId="37254036" w:rsidR="00C278A9" w:rsidRDefault="00C278A9" w:rsidP="005E7EDF">
      <w:r>
        <w:t xml:space="preserve">Une partie du budget alloué pourra être sanctuarisé pour permettre le financement d’action de diffusion et de la valorisation jusqu’au 30 juin de l’année N+3. Ces crédits ne pourront être ouverts que sur la base du rapport final du projet remis au 31 août de l’année n+2. </w:t>
      </w:r>
    </w:p>
    <w:p w14:paraId="1901AD41" w14:textId="77777777" w:rsidR="00F713B9" w:rsidRPr="00CF2D3C" w:rsidRDefault="00F713B9" w:rsidP="005E7EDF">
      <w:r>
        <w:t>Toute demande ne respectant pas ces conditions d’éligibilité sera systématiquement rejetée.</w:t>
      </w:r>
    </w:p>
    <w:p w14:paraId="706044D7" w14:textId="7B1A3C22" w:rsidR="00FC26D6" w:rsidRDefault="00D9027C" w:rsidP="00233CDC">
      <w:pPr>
        <w:pStyle w:val="Titre1"/>
        <w:pBdr>
          <w:top w:val="single" w:sz="4" w:space="9" w:color="0070C0"/>
          <w:left w:val="single" w:sz="4" w:space="6" w:color="0070C0"/>
          <w:bottom w:val="single" w:sz="4" w:space="9" w:color="0070C0"/>
          <w:right w:val="single" w:sz="4" w:space="6" w:color="0070C0"/>
        </w:pBdr>
        <w:shd w:val="clear" w:color="auto" w:fill="0070C0"/>
        <w:spacing w:before="240"/>
        <w:ind w:left="567" w:hanging="567"/>
        <w:rPr>
          <w:color w:val="FFFFFF" w:themeColor="background1"/>
        </w:rPr>
      </w:pPr>
      <w:r>
        <w:rPr>
          <w:color w:val="FFFFFF" w:themeColor="background1"/>
        </w:rPr>
        <w:t xml:space="preserve">Suivi et évaluation : </w:t>
      </w:r>
      <w:r w:rsidR="002941FC">
        <w:rPr>
          <w:color w:val="FFFFFF" w:themeColor="background1"/>
        </w:rPr>
        <w:t>Rapports intermédiaire</w:t>
      </w:r>
      <w:r w:rsidR="00CC540A">
        <w:rPr>
          <w:color w:val="FFFFFF" w:themeColor="background1"/>
        </w:rPr>
        <w:t xml:space="preserve"> et final</w:t>
      </w:r>
    </w:p>
    <w:p w14:paraId="383DEF15" w14:textId="763A1AD9" w:rsidR="00CC540A" w:rsidRDefault="00D9027C" w:rsidP="00CC540A">
      <w:r>
        <w:t xml:space="preserve">Dans le cadre du Dispositif de Suivi et d’Évaluation </w:t>
      </w:r>
      <w:r w:rsidR="00760FD0">
        <w:t xml:space="preserve">(DSE) </w:t>
      </w:r>
      <w:r>
        <w:t>transverse au projet Ampiric, l</w:t>
      </w:r>
      <w:r w:rsidR="00CC540A">
        <w:t>e responsable du projet fournit :</w:t>
      </w:r>
    </w:p>
    <w:p w14:paraId="3B09BF96" w14:textId="74CDF0E8" w:rsidR="00CC540A" w:rsidRDefault="00760FD0" w:rsidP="00CC540A">
      <w:pPr>
        <w:pStyle w:val="Puce1"/>
      </w:pPr>
      <w:r>
        <w:t xml:space="preserve">La fiche de suivi et d’évaluation in-itinere du DSE </w:t>
      </w:r>
      <w:r w:rsidR="00CC540A">
        <w:t>à la fin de la 1ère année universitaire (réception des rapports</w:t>
      </w:r>
      <w:r w:rsidR="00CC540A" w:rsidRPr="00CC540A">
        <w:t xml:space="preserve"> au 31 ao</w:t>
      </w:r>
      <w:r w:rsidR="00CC540A">
        <w:t>û</w:t>
      </w:r>
      <w:r w:rsidR="00CC540A" w:rsidRPr="00CC540A">
        <w:t>t de l’année suivant l’obtention du projet</w:t>
      </w:r>
      <w:r w:rsidR="00CC540A">
        <w:t>) incluant :</w:t>
      </w:r>
    </w:p>
    <w:p w14:paraId="0007B7DC" w14:textId="77777777" w:rsidR="00CC540A" w:rsidRDefault="00EA50DC" w:rsidP="00CC540A">
      <w:pPr>
        <w:pStyle w:val="Puce2"/>
      </w:pPr>
      <w:r>
        <w:t>Un</w:t>
      </w:r>
      <w:r w:rsidR="00CC540A">
        <w:t xml:space="preserve"> état d’avancement du projet comportant un compte rendu des actions entreprises, celles qui sont terminées et celles qui restent à réaliser,</w:t>
      </w:r>
    </w:p>
    <w:p w14:paraId="432528A5" w14:textId="77777777" w:rsidR="00CC540A" w:rsidRDefault="00EA50DC" w:rsidP="00CC540A">
      <w:pPr>
        <w:pStyle w:val="Puce2"/>
      </w:pPr>
      <w:r>
        <w:t>Un</w:t>
      </w:r>
      <w:r w:rsidR="00CC540A">
        <w:t xml:space="preserve"> bilan financier intermédiaire précisant l’état des dépenses au 31 aout de l’année suivant l’obtention du projet.</w:t>
      </w:r>
    </w:p>
    <w:p w14:paraId="039524DA" w14:textId="77777777" w:rsidR="00F35634" w:rsidRDefault="00F35634" w:rsidP="00F35634">
      <w:r>
        <w:t>À défaut de production du rapport intermédiaire dans les délais, le projet pourra être arrêté et son financement suspendu.</w:t>
      </w:r>
    </w:p>
    <w:p w14:paraId="0BB37752" w14:textId="2F3CA7B5" w:rsidR="00CC540A" w:rsidRDefault="00C278A9" w:rsidP="00CC540A">
      <w:pPr>
        <w:pStyle w:val="Puce1"/>
      </w:pPr>
      <w:r>
        <w:t xml:space="preserve">La fiche de suivi et d’évaluation ex-post du DSE (rapport </w:t>
      </w:r>
      <w:r w:rsidR="005F1320">
        <w:t>final,</w:t>
      </w:r>
      <w:r>
        <w:t xml:space="preserve"> </w:t>
      </w:r>
      <w:r w:rsidR="00CC540A">
        <w:t xml:space="preserve">réception </w:t>
      </w:r>
      <w:r w:rsidR="00AF692E">
        <w:t>au 3</w:t>
      </w:r>
      <w:r w:rsidR="00556358">
        <w:t>1</w:t>
      </w:r>
      <w:r w:rsidR="00CC540A" w:rsidRPr="00CC540A">
        <w:t xml:space="preserve"> </w:t>
      </w:r>
      <w:r w:rsidR="00760FD0">
        <w:t>août</w:t>
      </w:r>
      <w:r w:rsidR="00CC540A" w:rsidRPr="00CC540A">
        <w:t xml:space="preserve"> de l’année </w:t>
      </w:r>
      <w:r>
        <w:t>n+2</w:t>
      </w:r>
      <w:r w:rsidR="00CC540A">
        <w:t>) incluant :</w:t>
      </w:r>
    </w:p>
    <w:p w14:paraId="7EF53A22" w14:textId="77777777" w:rsidR="00EA50DC" w:rsidRDefault="00EA50DC" w:rsidP="00EA50DC">
      <w:pPr>
        <w:pStyle w:val="Puce2"/>
      </w:pPr>
      <w:r>
        <w:t xml:space="preserve">Un bilan final comportant un compte rendu des actions réalisées et des résultats obtenus, </w:t>
      </w:r>
    </w:p>
    <w:p w14:paraId="20C43725" w14:textId="77777777" w:rsidR="00EA50DC" w:rsidRDefault="00EA50DC" w:rsidP="00EA50DC">
      <w:pPr>
        <w:pStyle w:val="Puce2"/>
      </w:pPr>
      <w:r>
        <w:t>Un descriptif de la plus-value apportée par la réalisation du projet et une description des pistes de production de ressources pour la formation qui résulteraient du projet,</w:t>
      </w:r>
    </w:p>
    <w:p w14:paraId="2284459C" w14:textId="77777777" w:rsidR="00EA50DC" w:rsidRDefault="00EA50DC" w:rsidP="007228D1">
      <w:pPr>
        <w:pStyle w:val="Puce2"/>
      </w:pPr>
      <w:r>
        <w:t>Un bilan financier détaillé précisant l’état des dépenses au regard du financement accordé pour toute la durée du projet,</w:t>
      </w:r>
    </w:p>
    <w:p w14:paraId="1741E37D" w14:textId="78BBBA06" w:rsidR="00760FD0" w:rsidRDefault="00C278A9" w:rsidP="00EA50DC">
      <w:r>
        <w:t xml:space="preserve">La fiche de suivi et d’évaluation ex-post du DSE </w:t>
      </w:r>
      <w:r w:rsidR="0047530F">
        <w:t>(</w:t>
      </w:r>
      <w:r>
        <w:t>rapport final</w:t>
      </w:r>
      <w:r w:rsidR="0047530F">
        <w:t>)</w:t>
      </w:r>
      <w:r>
        <w:t xml:space="preserve"> pourr</w:t>
      </w:r>
      <w:r w:rsidR="0047530F">
        <w:t>a</w:t>
      </w:r>
      <w:r>
        <w:t xml:space="preserve"> permettre l’utilisation des reliquats de crédits, le cas échéant, pour </w:t>
      </w:r>
      <w:r w:rsidR="00760FD0">
        <w:t>permettre le financement d’action</w:t>
      </w:r>
      <w:r w:rsidR="0047530F">
        <w:t>s</w:t>
      </w:r>
      <w:r w:rsidR="00760FD0">
        <w:t xml:space="preserve"> de diffusion et de valorisation </w:t>
      </w:r>
      <w:r w:rsidR="0047530F">
        <w:t xml:space="preserve">du projet </w:t>
      </w:r>
      <w:r w:rsidR="00760FD0">
        <w:t xml:space="preserve">jusqu’au 30 juin de l’année N+3. </w:t>
      </w:r>
    </w:p>
    <w:p w14:paraId="0EA60C55" w14:textId="0C5A2ACA" w:rsidR="00EA50DC" w:rsidRPr="00CC540A" w:rsidRDefault="00F35634" w:rsidP="00EA50DC">
      <w:r>
        <w:t xml:space="preserve">À défaut de production </w:t>
      </w:r>
      <w:r w:rsidR="0047530F">
        <w:t>la fiche de suivi et d’évaluation ex-post du DSE</w:t>
      </w:r>
      <w:r>
        <w:t xml:space="preserve"> </w:t>
      </w:r>
      <w:r w:rsidR="0047530F">
        <w:t>(</w:t>
      </w:r>
      <w:r>
        <w:t>rapport final</w:t>
      </w:r>
      <w:r w:rsidR="0047530F">
        <w:t>)</w:t>
      </w:r>
      <w:r>
        <w:t xml:space="preserve"> complet et dans les délais impartis ou dans le cas de l’utilisation des financements obtenus pour des dépenses non-éligibles, une procédure de reversement des sommes indument perçues pourra être lancée à l’encontre du responsable du projet.</w:t>
      </w:r>
    </w:p>
    <w:p w14:paraId="1333D4D3" w14:textId="77777777" w:rsidR="00233CDC" w:rsidRDefault="00FC26D6" w:rsidP="00233CDC">
      <w:pPr>
        <w:pStyle w:val="Titre1"/>
        <w:pBdr>
          <w:top w:val="single" w:sz="4" w:space="9" w:color="0070C0"/>
          <w:left w:val="single" w:sz="4" w:space="6" w:color="0070C0"/>
          <w:bottom w:val="single" w:sz="4" w:space="9" w:color="0070C0"/>
          <w:right w:val="single" w:sz="4" w:space="6" w:color="0070C0"/>
        </w:pBdr>
        <w:shd w:val="clear" w:color="auto" w:fill="0070C0"/>
        <w:spacing w:before="240"/>
        <w:ind w:left="567" w:hanging="567"/>
        <w:rPr>
          <w:color w:val="FFFFFF" w:themeColor="background1"/>
        </w:rPr>
      </w:pPr>
      <w:r>
        <w:rPr>
          <w:color w:val="FFFFFF" w:themeColor="background1"/>
        </w:rPr>
        <w:t>S</w:t>
      </w:r>
      <w:r w:rsidR="00233CDC" w:rsidRPr="00233CDC">
        <w:rPr>
          <w:color w:val="FFFFFF" w:themeColor="background1"/>
        </w:rPr>
        <w:t>uivi du</w:t>
      </w:r>
      <w:r>
        <w:rPr>
          <w:color w:val="FFFFFF" w:themeColor="background1"/>
        </w:rPr>
        <w:t xml:space="preserve"> déroulement des</w:t>
      </w:r>
      <w:r w:rsidR="00233CDC" w:rsidRPr="00233CDC">
        <w:rPr>
          <w:color w:val="FFFFFF" w:themeColor="background1"/>
        </w:rPr>
        <w:t xml:space="preserve"> projet</w:t>
      </w:r>
      <w:r>
        <w:rPr>
          <w:color w:val="FFFFFF" w:themeColor="background1"/>
        </w:rPr>
        <w:t>s</w:t>
      </w:r>
    </w:p>
    <w:p w14:paraId="4678621E" w14:textId="77777777" w:rsidR="00233CDC" w:rsidRDefault="00233CDC" w:rsidP="00233CDC">
      <w:r w:rsidRPr="00233CDC">
        <w:t>Un comité de suivi est chargé du suivi des projets</w:t>
      </w:r>
      <w:r>
        <w:t xml:space="preserve"> et de l’</w:t>
      </w:r>
      <w:r w:rsidR="00FC26D6">
        <w:t>accompagnement des équipes.</w:t>
      </w:r>
    </w:p>
    <w:p w14:paraId="1358ECF9" w14:textId="540F350C" w:rsidR="00233CDC" w:rsidRDefault="00233CDC" w:rsidP="00233CDC">
      <w:r>
        <w:t xml:space="preserve">Il est composé à parité </w:t>
      </w:r>
      <w:r w:rsidRPr="00233CDC">
        <w:t>de représentants</w:t>
      </w:r>
      <w:r>
        <w:t xml:space="preserve"> de l’enseignement scolaire et de l’enseignement supérieur et de la recherche. Ces représentants sont proposés par le rectorat pour l’enseignement secondaire et </w:t>
      </w:r>
      <w:r w:rsidR="00D9027C">
        <w:t>le Conseil Scientifique Interne d’Ampiric</w:t>
      </w:r>
      <w:r w:rsidR="0092792E">
        <w:t>,</w:t>
      </w:r>
      <w:r>
        <w:t xml:space="preserve"> pour l’enseignement supérieur et la recherche.</w:t>
      </w:r>
      <w:r w:rsidR="002941FC">
        <w:t xml:space="preserve"> L’équipe exécutive du projet Ampiric est associée à cette désignation.</w:t>
      </w:r>
    </w:p>
    <w:p w14:paraId="5587B84A" w14:textId="77777777" w:rsidR="00FC26D6" w:rsidRDefault="00FC26D6" w:rsidP="00233CDC">
      <w:r>
        <w:t>Il veille au bon déroulement des projets, notamment en termes de faisabilité, et s’assure que leur</w:t>
      </w:r>
      <w:r w:rsidRPr="00233CDC">
        <w:t xml:space="preserve"> réalisation respect</w:t>
      </w:r>
      <w:r>
        <w:t>e le cahier des charges.</w:t>
      </w:r>
    </w:p>
    <w:p w14:paraId="52B5D2B0" w14:textId="2A6A0FB6" w:rsidR="00FC26D6" w:rsidRDefault="00FC26D6" w:rsidP="00233CDC">
      <w:r>
        <w:lastRenderedPageBreak/>
        <w:t>Pour ce faire, un binôme de membres du comité de suivi, composé d’un représentant de l’enseignement scolaire</w:t>
      </w:r>
      <w:r w:rsidR="00D74031">
        <w:t xml:space="preserve"> (Référent </w:t>
      </w:r>
      <w:r w:rsidR="009F3010">
        <w:t xml:space="preserve">Ampiric de </w:t>
      </w:r>
      <w:r w:rsidR="00D74031">
        <w:t>réseau)</w:t>
      </w:r>
      <w:r>
        <w:t xml:space="preserve"> et d’un représentant de l’enseignement supérieur</w:t>
      </w:r>
      <w:r w:rsidR="00D9027C">
        <w:t>, désigné selon son domaine de compétences scientifiques</w:t>
      </w:r>
      <w:r w:rsidR="00D74031">
        <w:t xml:space="preserve"> (Référent </w:t>
      </w:r>
      <w:r w:rsidR="009F3010">
        <w:t xml:space="preserve">Ampiric du comité </w:t>
      </w:r>
      <w:r w:rsidR="00D74031">
        <w:t>scientifique)</w:t>
      </w:r>
      <w:r>
        <w:t>, est chargé du suivi d’un projet en particulier. Il rencontre les équipes au moins deux fois au cours du déroulement du projet. Il est également chargé de donner son avis sur les rapports</w:t>
      </w:r>
      <w:r w:rsidR="00F35634">
        <w:t xml:space="preserve"> intermédiaire et final</w:t>
      </w:r>
      <w:r>
        <w:t xml:space="preserve"> remis par les équipes.</w:t>
      </w:r>
    </w:p>
    <w:p w14:paraId="246081AE" w14:textId="2812D174" w:rsidR="00233CDC" w:rsidRDefault="00FC26D6" w:rsidP="00233CDC">
      <w:r>
        <w:t>Les périodes d’exécution des projets s’établissent de la manière suivante :</w:t>
      </w:r>
      <w:r w:rsidR="00D9027C">
        <w:t xml:space="preserve"> 1</w:t>
      </w:r>
      <w:r w:rsidR="00D9027C" w:rsidRPr="0024068D">
        <w:rPr>
          <w:vertAlign w:val="superscript"/>
        </w:rPr>
        <w:t>er</w:t>
      </w:r>
      <w:r w:rsidR="00D9027C">
        <w:t xml:space="preserve"> juin de l’année </w:t>
      </w:r>
      <w:r w:rsidR="00FD33E1">
        <w:t>n jusqu’au</w:t>
      </w:r>
      <w:r w:rsidR="00D9027C">
        <w:t xml:space="preserve">31 </w:t>
      </w:r>
      <w:r w:rsidR="00FD33E1">
        <w:t>août de l’</w:t>
      </w:r>
      <w:r w:rsidR="00D9027C">
        <w:t xml:space="preserve"> année n+2</w:t>
      </w:r>
    </w:p>
    <w:p w14:paraId="255BBE96" w14:textId="77777777" w:rsidR="00233CDC" w:rsidRPr="00233CDC" w:rsidRDefault="00233CDC" w:rsidP="00233CDC">
      <w:r w:rsidRPr="00233CDC">
        <w:t>Les projets se déroulent selon une planification établie à l’avance</w:t>
      </w:r>
      <w:r w:rsidR="00FC26D6">
        <w:t xml:space="preserve"> (par exemple, sous la forme d’un diagramme de Gantt)</w:t>
      </w:r>
      <w:r w:rsidRPr="00233CDC">
        <w:t xml:space="preserve"> et fournie par le responsable du projet avant son démarrage.</w:t>
      </w:r>
    </w:p>
    <w:p w14:paraId="4BAB5A2E" w14:textId="533A779A" w:rsidR="00FD33E1" w:rsidRDefault="00FD33E1" w:rsidP="00233CDC"/>
    <w:p w14:paraId="050B34B4" w14:textId="19F18422" w:rsidR="00FC26D6" w:rsidRPr="00FD33E1" w:rsidRDefault="00FD33E1" w:rsidP="00FD33E1">
      <w:pPr>
        <w:tabs>
          <w:tab w:val="left" w:pos="1515"/>
        </w:tabs>
      </w:pPr>
      <w:r>
        <w:tab/>
      </w:r>
    </w:p>
    <w:sectPr w:rsidR="00FC26D6" w:rsidRPr="00FD33E1" w:rsidSect="005F1320">
      <w:headerReference w:type="default" r:id="rId8"/>
      <w:footerReference w:type="default" r:id="rId9"/>
      <w:headerReference w:type="first" r:id="rId10"/>
      <w:footerReference w:type="first" r:id="rId11"/>
      <w:pgSz w:w="11906" w:h="16838" w:code="9"/>
      <w:pgMar w:top="724" w:right="1134" w:bottom="1418"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2772" w14:textId="77777777" w:rsidR="0076611C" w:rsidRDefault="0076611C" w:rsidP="009E2654">
      <w:r>
        <w:separator/>
      </w:r>
    </w:p>
  </w:endnote>
  <w:endnote w:type="continuationSeparator" w:id="0">
    <w:p w14:paraId="491DECAB" w14:textId="77777777" w:rsidR="0076611C" w:rsidRDefault="0076611C" w:rsidP="009E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4536"/>
      <w:gridCol w:w="4536"/>
    </w:tblGrid>
    <w:tr w:rsidR="000125C7" w:rsidRPr="0006599D" w14:paraId="61923985" w14:textId="77777777" w:rsidTr="00C73A5C">
      <w:tc>
        <w:tcPr>
          <w:tcW w:w="4536" w:type="dxa"/>
        </w:tcPr>
        <w:p w14:paraId="7B00D7DB" w14:textId="77777777" w:rsidR="000125C7" w:rsidRPr="0006599D" w:rsidRDefault="001672F6" w:rsidP="009E2654">
          <w:pPr>
            <w:pStyle w:val="Pieddepage"/>
          </w:pPr>
          <w:r>
            <w:rPr>
              <w:noProof/>
            </w:rPr>
            <w:drawing>
              <wp:inline distT="0" distB="0" distL="0" distR="0" wp14:anchorId="739B8B8B" wp14:editId="314558A5">
                <wp:extent cx="217805" cy="248285"/>
                <wp:effectExtent l="0" t="0" r="0" b="0"/>
                <wp:docPr id="67" name="Image 67" descr="logo-espe_vectoriel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spe_vectorielCMJN"/>
                        <pic:cNvPicPr>
                          <a:picLocks noChangeAspect="1" noChangeArrowheads="1"/>
                        </pic:cNvPicPr>
                      </pic:nvPicPr>
                      <pic:blipFill>
                        <a:blip r:embed="rId1">
                          <a:extLst>
                            <a:ext uri="{28A0092B-C50C-407E-A947-70E740481C1C}">
                              <a14:useLocalDpi xmlns:a14="http://schemas.microsoft.com/office/drawing/2010/main" val="0"/>
                            </a:ext>
                          </a:extLst>
                        </a:blip>
                        <a:srcRect t="-9711" r="75890" b="-9326"/>
                        <a:stretch>
                          <a:fillRect/>
                        </a:stretch>
                      </pic:blipFill>
                      <pic:spPr bwMode="auto">
                        <a:xfrm>
                          <a:off x="0" y="0"/>
                          <a:ext cx="217805" cy="248285"/>
                        </a:xfrm>
                        <a:prstGeom prst="rect">
                          <a:avLst/>
                        </a:prstGeom>
                        <a:noFill/>
                        <a:ln>
                          <a:noFill/>
                        </a:ln>
                      </pic:spPr>
                    </pic:pic>
                  </a:graphicData>
                </a:graphic>
              </wp:inline>
            </w:drawing>
          </w:r>
        </w:p>
      </w:tc>
      <w:tc>
        <w:tcPr>
          <w:tcW w:w="4536" w:type="dxa"/>
          <w:vAlign w:val="center"/>
        </w:tcPr>
        <w:p w14:paraId="6A65E1BF" w14:textId="77777777" w:rsidR="000125C7" w:rsidRPr="0006599D" w:rsidRDefault="000125C7" w:rsidP="009E2654">
          <w:pPr>
            <w:pStyle w:val="Pieddepage"/>
            <w:rPr>
              <w:b/>
            </w:rPr>
          </w:pPr>
          <w:r w:rsidRPr="0006599D">
            <w:rPr>
              <w:b/>
            </w:rPr>
            <w:fldChar w:fldCharType="begin"/>
          </w:r>
          <w:r w:rsidRPr="0006599D">
            <w:instrText xml:space="preserve"> PAGE </w:instrText>
          </w:r>
          <w:r w:rsidRPr="0006599D">
            <w:rPr>
              <w:b/>
            </w:rPr>
            <w:fldChar w:fldCharType="separate"/>
          </w:r>
          <w:r w:rsidR="00894ECA">
            <w:rPr>
              <w:noProof/>
            </w:rPr>
            <w:t>4</w:t>
          </w:r>
          <w:r w:rsidRPr="0006599D">
            <w:rPr>
              <w:b/>
            </w:rPr>
            <w:fldChar w:fldCharType="end"/>
          </w:r>
          <w:r w:rsidRPr="0006599D">
            <w:t>/</w:t>
          </w:r>
          <w:fldSimple w:instr=" NUMPAGES   \* MERGEFORMAT ">
            <w:r w:rsidR="00894ECA">
              <w:rPr>
                <w:noProof/>
              </w:rPr>
              <w:t>4</w:t>
            </w:r>
          </w:fldSimple>
        </w:p>
      </w:tc>
    </w:tr>
  </w:tbl>
  <w:p w14:paraId="41B59B0D" w14:textId="77777777" w:rsidR="000125C7" w:rsidRDefault="000125C7" w:rsidP="009E26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05" w:type="dxa"/>
      <w:jc w:val="center"/>
      <w:tblLook w:val="01E0" w:firstRow="1" w:lastRow="1" w:firstColumn="1" w:lastColumn="1" w:noHBand="0" w:noVBand="0"/>
    </w:tblPr>
    <w:tblGrid>
      <w:gridCol w:w="10371"/>
      <w:gridCol w:w="1134"/>
    </w:tblGrid>
    <w:tr w:rsidR="00FC26D6" w:rsidRPr="0087420A" w14:paraId="53344EBD" w14:textId="77777777" w:rsidTr="00943D2F">
      <w:trPr>
        <w:trHeight w:val="113"/>
        <w:jc w:val="center"/>
      </w:trPr>
      <w:tc>
        <w:tcPr>
          <w:tcW w:w="10371" w:type="dxa"/>
          <w:vAlign w:val="center"/>
        </w:tcPr>
        <w:p w14:paraId="42A4C75B" w14:textId="77777777" w:rsidR="00FC26D6" w:rsidRPr="0087420A" w:rsidRDefault="00FC26D6" w:rsidP="00FC26D6">
          <w:pPr>
            <w:jc w:val="right"/>
            <w:rPr>
              <w:rStyle w:val="Numrodepage"/>
            </w:rPr>
          </w:pPr>
        </w:p>
      </w:tc>
      <w:tc>
        <w:tcPr>
          <w:tcW w:w="1134" w:type="dxa"/>
          <w:vAlign w:val="center"/>
        </w:tcPr>
        <w:p w14:paraId="4680B88A" w14:textId="77777777" w:rsidR="00FC26D6" w:rsidRPr="0087420A" w:rsidRDefault="00FC26D6" w:rsidP="00FC26D6">
          <w:pPr>
            <w:rPr>
              <w:rStyle w:val="Numrodepage"/>
            </w:rPr>
          </w:pPr>
          <w:r w:rsidRPr="0087420A">
            <w:rPr>
              <w:rStyle w:val="Numrodepage"/>
            </w:rPr>
            <w:fldChar w:fldCharType="begin"/>
          </w:r>
          <w:r w:rsidRPr="0087420A">
            <w:rPr>
              <w:rStyle w:val="Numrodepage"/>
            </w:rPr>
            <w:instrText xml:space="preserve"> PAGE   \* MERGEFORMAT </w:instrText>
          </w:r>
          <w:r w:rsidRPr="0087420A">
            <w:rPr>
              <w:rStyle w:val="Numrodepage"/>
            </w:rPr>
            <w:fldChar w:fldCharType="separate"/>
          </w:r>
          <w:r w:rsidR="00894ECA">
            <w:rPr>
              <w:rStyle w:val="Numrodepage"/>
              <w:noProof/>
            </w:rPr>
            <w:t>1</w:t>
          </w:r>
          <w:r w:rsidRPr="0087420A">
            <w:rPr>
              <w:rStyle w:val="Numrodepage"/>
            </w:rPr>
            <w:fldChar w:fldCharType="end"/>
          </w:r>
          <w:r w:rsidRPr="0087420A">
            <w:rPr>
              <w:rStyle w:val="Numrodepage"/>
            </w:rPr>
            <w:t>/</w:t>
          </w:r>
          <w:r w:rsidRPr="0087420A">
            <w:rPr>
              <w:rStyle w:val="Numrodepage"/>
            </w:rPr>
            <w:fldChar w:fldCharType="begin"/>
          </w:r>
          <w:r w:rsidRPr="0087420A">
            <w:rPr>
              <w:rStyle w:val="Numrodepage"/>
            </w:rPr>
            <w:instrText xml:space="preserve"> NUMPAGES   \* MERGEFORMAT </w:instrText>
          </w:r>
          <w:r w:rsidRPr="0087420A">
            <w:rPr>
              <w:rStyle w:val="Numrodepage"/>
            </w:rPr>
            <w:fldChar w:fldCharType="separate"/>
          </w:r>
          <w:r w:rsidR="00894ECA">
            <w:rPr>
              <w:rStyle w:val="Numrodepage"/>
              <w:noProof/>
            </w:rPr>
            <w:t>4</w:t>
          </w:r>
          <w:r w:rsidRPr="0087420A">
            <w:rPr>
              <w:rStyle w:val="Numrodepage"/>
            </w:rPr>
            <w:fldChar w:fldCharType="end"/>
          </w:r>
        </w:p>
      </w:tc>
    </w:tr>
    <w:tr w:rsidR="00FC26D6" w:rsidRPr="0087420A" w14:paraId="30D894D4" w14:textId="77777777" w:rsidTr="00FC26D6">
      <w:trPr>
        <w:trHeight w:val="340"/>
        <w:jc w:val="center"/>
      </w:trPr>
      <w:tc>
        <w:tcPr>
          <w:tcW w:w="11505" w:type="dxa"/>
          <w:gridSpan w:val="2"/>
          <w:vAlign w:val="center"/>
        </w:tcPr>
        <w:p w14:paraId="18BD82E0" w14:textId="77777777" w:rsidR="006350A9" w:rsidRPr="0087420A" w:rsidRDefault="00FC26D6" w:rsidP="006350A9">
          <w:pPr>
            <w:pStyle w:val="Pieddepage"/>
            <w:jc w:val="center"/>
          </w:pPr>
          <w:r>
            <w:rPr>
              <w:b/>
            </w:rPr>
            <w:t>Académie</w:t>
          </w:r>
          <w:r w:rsidRPr="00DA104B">
            <w:rPr>
              <w:b/>
            </w:rPr>
            <w:t xml:space="preserve"> d’Aix-Marseille</w:t>
          </w:r>
          <w:r w:rsidRPr="00DA104B">
            <w:t xml:space="preserve"> </w:t>
          </w:r>
          <w:r>
            <w:t xml:space="preserve">– </w:t>
          </w:r>
          <w:r w:rsidRPr="00FC26D6">
            <w:rPr>
              <w:b/>
            </w:rPr>
            <w:t>Sfere-Provence</w:t>
          </w:r>
          <w:r>
            <w:t xml:space="preserve"> </w:t>
          </w:r>
        </w:p>
        <w:p w14:paraId="39529987" w14:textId="77777777" w:rsidR="00FC26D6" w:rsidRPr="0087420A" w:rsidRDefault="00FC26D6" w:rsidP="00FC26D6">
          <w:pPr>
            <w:pStyle w:val="Pieddepage"/>
            <w:jc w:val="center"/>
          </w:pPr>
        </w:p>
      </w:tc>
    </w:tr>
  </w:tbl>
  <w:p w14:paraId="7FD2591C" w14:textId="77777777" w:rsidR="004C5E7A" w:rsidRPr="0087420A" w:rsidRDefault="004C5E7A" w:rsidP="009E26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A7C5" w14:textId="77777777" w:rsidR="0076611C" w:rsidRDefault="0076611C" w:rsidP="009E2654">
      <w:r>
        <w:separator/>
      </w:r>
    </w:p>
  </w:footnote>
  <w:footnote w:type="continuationSeparator" w:id="0">
    <w:p w14:paraId="05E5B77F" w14:textId="77777777" w:rsidR="0076611C" w:rsidRDefault="0076611C" w:rsidP="009E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94" w:type="dxa"/>
      <w:jc w:val="center"/>
      <w:tblLook w:val="04A0" w:firstRow="1" w:lastRow="0" w:firstColumn="1" w:lastColumn="0" w:noHBand="0" w:noVBand="1"/>
    </w:tblPr>
    <w:tblGrid>
      <w:gridCol w:w="567"/>
      <w:gridCol w:w="1701"/>
      <w:gridCol w:w="6406"/>
      <w:gridCol w:w="1701"/>
      <w:gridCol w:w="852"/>
      <w:gridCol w:w="567"/>
    </w:tblGrid>
    <w:tr w:rsidR="00CD237D" w14:paraId="10FBED1D" w14:textId="77777777" w:rsidTr="00CD237D">
      <w:trPr>
        <w:jc w:val="center"/>
      </w:trPr>
      <w:tc>
        <w:tcPr>
          <w:tcW w:w="567" w:type="dxa"/>
          <w:shd w:val="clear" w:color="auto" w:fill="auto"/>
        </w:tcPr>
        <w:p w14:paraId="35E7D50B" w14:textId="77777777" w:rsidR="00CD237D" w:rsidRDefault="00CD237D" w:rsidP="00715B9C"/>
      </w:tc>
      <w:tc>
        <w:tcPr>
          <w:tcW w:w="1701" w:type="dxa"/>
          <w:shd w:val="clear" w:color="auto" w:fill="auto"/>
        </w:tcPr>
        <w:p w14:paraId="19E4D500" w14:textId="77777777" w:rsidR="00CD237D" w:rsidRPr="009E2654" w:rsidRDefault="00CD237D" w:rsidP="00715B9C">
          <w:pPr>
            <w:pStyle w:val="EntteLogo"/>
          </w:pPr>
          <w:r w:rsidRPr="009E2654">
            <w:drawing>
              <wp:inline distT="0" distB="0" distL="0" distR="0" wp14:anchorId="44448785" wp14:editId="140FC286">
                <wp:extent cx="741453" cy="432000"/>
                <wp:effectExtent l="0" t="0" r="1905" b="0"/>
                <wp:docPr id="64" name="Image 64" descr="cid:part1.F80F392E.B553C725@ac-aix-marseill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1.F80F392E.B553C725@ac-aix-marseille.fr"/>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8567" r="78643"/>
                        <a:stretch/>
                      </pic:blipFill>
                      <pic:spPr bwMode="auto">
                        <a:xfrm>
                          <a:off x="0" y="0"/>
                          <a:ext cx="741453"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06" w:type="dxa"/>
          <w:shd w:val="clear" w:color="auto" w:fill="auto"/>
          <w:vAlign w:val="center"/>
        </w:tcPr>
        <w:p w14:paraId="7ACC17D8" w14:textId="77777777" w:rsidR="00BC6D24" w:rsidRPr="00BC6D24" w:rsidRDefault="00BC6D24" w:rsidP="00BC6D24">
          <w:pPr>
            <w:pStyle w:val="Titre"/>
            <w:rPr>
              <w:sz w:val="18"/>
              <w:szCs w:val="18"/>
            </w:rPr>
          </w:pPr>
          <w:r w:rsidRPr="00BC6D24">
            <w:rPr>
              <w:sz w:val="18"/>
              <w:szCs w:val="18"/>
            </w:rPr>
            <w:t>Document d’accompagnement des équipes de recherche Vague 4</w:t>
          </w:r>
        </w:p>
        <w:p w14:paraId="02BBB82D" w14:textId="77777777" w:rsidR="00CD237D" w:rsidRPr="00CD237D" w:rsidRDefault="00CD237D" w:rsidP="00BC6D24">
          <w:pPr>
            <w:pStyle w:val="Enttedroite"/>
            <w:jc w:val="center"/>
            <w:rPr>
              <w:b/>
            </w:rPr>
          </w:pPr>
        </w:p>
      </w:tc>
      <w:tc>
        <w:tcPr>
          <w:tcW w:w="1701" w:type="dxa"/>
          <w:shd w:val="clear" w:color="auto" w:fill="auto"/>
          <w:vAlign w:val="center"/>
        </w:tcPr>
        <w:p w14:paraId="76954FD1" w14:textId="77777777" w:rsidR="00CD237D" w:rsidRPr="009E2654" w:rsidRDefault="00CD237D" w:rsidP="00715B9C">
          <w:pPr>
            <w:pStyle w:val="Enttedroite"/>
          </w:pPr>
          <w:r w:rsidRPr="009E2654">
            <w:drawing>
              <wp:inline distT="0" distB="0" distL="0" distR="0" wp14:anchorId="3BA653EA" wp14:editId="76EE0B8D">
                <wp:extent cx="900000" cy="308366"/>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mu.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0000" cy="308366"/>
                        </a:xfrm>
                        <a:prstGeom prst="rect">
                          <a:avLst/>
                        </a:prstGeom>
                      </pic:spPr>
                    </pic:pic>
                  </a:graphicData>
                </a:graphic>
              </wp:inline>
            </w:drawing>
          </w:r>
        </w:p>
      </w:tc>
      <w:tc>
        <w:tcPr>
          <w:tcW w:w="852" w:type="dxa"/>
          <w:shd w:val="clear" w:color="auto" w:fill="auto"/>
          <w:vAlign w:val="center"/>
        </w:tcPr>
        <w:p w14:paraId="5923EAFB" w14:textId="77777777" w:rsidR="00CD237D" w:rsidRPr="009E2654" w:rsidRDefault="00CD237D" w:rsidP="00715B9C">
          <w:pPr>
            <w:pStyle w:val="Enttedroite"/>
          </w:pPr>
          <w:r w:rsidRPr="009E2654">
            <w:drawing>
              <wp:inline distT="0" distB="0" distL="0" distR="0" wp14:anchorId="253E0E5F" wp14:editId="58BA0696">
                <wp:extent cx="374715" cy="360000"/>
                <wp:effectExtent l="0" t="0" r="6350" b="254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FERE-Provence.png"/>
                        <pic:cNvPicPr/>
                      </pic:nvPicPr>
                      <pic:blipFill rotWithShape="1">
                        <a:blip r:embed="rId4">
                          <a:extLst>
                            <a:ext uri="{28A0092B-C50C-407E-A947-70E740481C1C}">
                              <a14:useLocalDpi xmlns:a14="http://schemas.microsoft.com/office/drawing/2010/main" val="0"/>
                            </a:ext>
                          </a:extLst>
                        </a:blip>
                        <a:srcRect l="24287" r="22249" b="14983"/>
                        <a:stretch/>
                      </pic:blipFill>
                      <pic:spPr bwMode="auto">
                        <a:xfrm>
                          <a:off x="0" y="0"/>
                          <a:ext cx="374715"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 w:type="dxa"/>
          <w:shd w:val="clear" w:color="auto" w:fill="auto"/>
        </w:tcPr>
        <w:p w14:paraId="51FA78DF" w14:textId="77777777" w:rsidR="00CD237D" w:rsidRDefault="00CD237D" w:rsidP="00715B9C"/>
      </w:tc>
    </w:tr>
  </w:tbl>
  <w:p w14:paraId="2BC42CCE" w14:textId="77777777" w:rsidR="00715B9C" w:rsidRDefault="00715B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02" w:type="dxa"/>
      <w:jc w:val="center"/>
      <w:tblLook w:val="04A0" w:firstRow="1" w:lastRow="0" w:firstColumn="1" w:lastColumn="0" w:noHBand="0" w:noVBand="1"/>
    </w:tblPr>
    <w:tblGrid>
      <w:gridCol w:w="577"/>
      <w:gridCol w:w="2835"/>
      <w:gridCol w:w="6406"/>
      <w:gridCol w:w="1417"/>
      <w:gridCol w:w="567"/>
    </w:tblGrid>
    <w:tr w:rsidR="004026D5" w14:paraId="3C2D9E35" w14:textId="77777777" w:rsidTr="009E2654">
      <w:trPr>
        <w:jc w:val="center"/>
      </w:trPr>
      <w:tc>
        <w:tcPr>
          <w:tcW w:w="577" w:type="dxa"/>
          <w:shd w:val="clear" w:color="auto" w:fill="auto"/>
        </w:tcPr>
        <w:p w14:paraId="735163A7" w14:textId="77777777" w:rsidR="00EA73A0" w:rsidRDefault="00EA73A0" w:rsidP="009E2654"/>
      </w:tc>
      <w:tc>
        <w:tcPr>
          <w:tcW w:w="2835" w:type="dxa"/>
          <w:shd w:val="clear" w:color="auto" w:fill="auto"/>
        </w:tcPr>
        <w:p w14:paraId="1468EE4A" w14:textId="77777777" w:rsidR="00EA73A0" w:rsidRPr="009E2654" w:rsidRDefault="004026D5" w:rsidP="009E2654">
          <w:pPr>
            <w:pStyle w:val="EntteLogo"/>
          </w:pPr>
          <w:r w:rsidRPr="009E2654">
            <w:drawing>
              <wp:inline distT="0" distB="0" distL="0" distR="0" wp14:anchorId="4C66833D" wp14:editId="13C59813">
                <wp:extent cx="1235757" cy="720000"/>
                <wp:effectExtent l="0" t="0" r="2540" b="0"/>
                <wp:docPr id="68" name="Image 68" descr="cid:part1.F80F392E.B553C725@ac-aix-marseill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1.F80F392E.B553C725@ac-aix-marseille.fr"/>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8567" r="78643"/>
                        <a:stretch/>
                      </pic:blipFill>
                      <pic:spPr bwMode="auto">
                        <a:xfrm>
                          <a:off x="0" y="0"/>
                          <a:ext cx="1235757"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06" w:type="dxa"/>
          <w:shd w:val="clear" w:color="auto" w:fill="auto"/>
          <w:vAlign w:val="center"/>
        </w:tcPr>
        <w:p w14:paraId="188A40A9" w14:textId="77777777" w:rsidR="00EA73A0" w:rsidRPr="009E2654" w:rsidRDefault="006350A9" w:rsidP="006350A9">
          <w:pPr>
            <w:pStyle w:val="Enttedroite"/>
            <w:jc w:val="center"/>
          </w:pPr>
          <w:r>
            <w:drawing>
              <wp:inline distT="0" distB="0" distL="0" distR="0" wp14:anchorId="1E67CD5F" wp14:editId="0F3E7F65">
                <wp:extent cx="2733675" cy="876300"/>
                <wp:effectExtent l="0" t="0" r="9525" b="0"/>
                <wp:docPr id="69" name="Image 69" descr="page1image13925408"/>
                <wp:cNvGraphicFramePr/>
                <a:graphic xmlns:a="http://schemas.openxmlformats.org/drawingml/2006/main">
                  <a:graphicData uri="http://schemas.openxmlformats.org/drawingml/2006/picture">
                    <pic:pic xmlns:pic="http://schemas.openxmlformats.org/drawingml/2006/picture">
                      <pic:nvPicPr>
                        <pic:cNvPr id="2" name="Image 2" descr="page1image13925408"/>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33675" cy="876300"/>
                        </a:xfrm>
                        <a:prstGeom prst="rect">
                          <a:avLst/>
                        </a:prstGeom>
                        <a:noFill/>
                        <a:ln>
                          <a:noFill/>
                        </a:ln>
                      </pic:spPr>
                    </pic:pic>
                  </a:graphicData>
                </a:graphic>
              </wp:inline>
            </w:drawing>
          </w:r>
        </w:p>
      </w:tc>
      <w:tc>
        <w:tcPr>
          <w:tcW w:w="1417" w:type="dxa"/>
          <w:shd w:val="clear" w:color="auto" w:fill="auto"/>
          <w:vAlign w:val="center"/>
        </w:tcPr>
        <w:p w14:paraId="0ADF5A94" w14:textId="77777777" w:rsidR="00EA73A0" w:rsidRPr="009E2654" w:rsidRDefault="004026D5" w:rsidP="009E2654">
          <w:pPr>
            <w:pStyle w:val="Enttedroite"/>
          </w:pPr>
          <w:r w:rsidRPr="009E2654">
            <w:drawing>
              <wp:inline distT="0" distB="0" distL="0" distR="0" wp14:anchorId="6BA9FCE9" wp14:editId="735871D3">
                <wp:extent cx="674488" cy="64800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FERE-Provence.png"/>
                        <pic:cNvPicPr/>
                      </pic:nvPicPr>
                      <pic:blipFill rotWithShape="1">
                        <a:blip r:embed="rId4">
                          <a:extLst>
                            <a:ext uri="{28A0092B-C50C-407E-A947-70E740481C1C}">
                              <a14:useLocalDpi xmlns:a14="http://schemas.microsoft.com/office/drawing/2010/main" val="0"/>
                            </a:ext>
                          </a:extLst>
                        </a:blip>
                        <a:srcRect l="24287" r="22249" b="14983"/>
                        <a:stretch/>
                      </pic:blipFill>
                      <pic:spPr bwMode="auto">
                        <a:xfrm>
                          <a:off x="0" y="0"/>
                          <a:ext cx="674488"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 w:type="dxa"/>
          <w:shd w:val="clear" w:color="auto" w:fill="auto"/>
        </w:tcPr>
        <w:p w14:paraId="35A2A8AC" w14:textId="77777777" w:rsidR="00EA73A0" w:rsidRDefault="00EA73A0" w:rsidP="009E2654"/>
      </w:tc>
    </w:tr>
    <w:tr w:rsidR="009E2654" w14:paraId="3FDC6899" w14:textId="77777777" w:rsidTr="00792612">
      <w:trPr>
        <w:trHeight w:val="1618"/>
        <w:jc w:val="center"/>
      </w:trPr>
      <w:tc>
        <w:tcPr>
          <w:tcW w:w="577" w:type="dxa"/>
          <w:shd w:val="clear" w:color="auto" w:fill="auto"/>
        </w:tcPr>
        <w:p w14:paraId="3D1B3B49" w14:textId="77777777" w:rsidR="009E2654" w:rsidRDefault="009E2654" w:rsidP="009E2654"/>
      </w:tc>
      <w:tc>
        <w:tcPr>
          <w:tcW w:w="10658" w:type="dxa"/>
          <w:gridSpan w:val="3"/>
          <w:shd w:val="clear" w:color="auto" w:fill="auto"/>
          <w:vAlign w:val="center"/>
        </w:tcPr>
        <w:p w14:paraId="58BE25CD" w14:textId="78D62DFD" w:rsidR="006350A9" w:rsidRDefault="006350A9" w:rsidP="006350A9">
          <w:pPr>
            <w:pStyle w:val="Titre"/>
          </w:pPr>
          <w:r>
            <w:t xml:space="preserve">Document de cadrage de l’appel à projet </w:t>
          </w:r>
          <w:r w:rsidR="00B53A1B">
            <w:t>de recherche collaborative</w:t>
          </w:r>
          <w:r>
            <w:t xml:space="preserve"> Ampiric</w:t>
          </w:r>
        </w:p>
        <w:p w14:paraId="11BD11DA" w14:textId="77777777" w:rsidR="00AF692E" w:rsidRDefault="006350A9" w:rsidP="006350A9">
          <w:pPr>
            <w:pStyle w:val="Titre"/>
          </w:pPr>
          <w:r>
            <w:t>Action 2</w:t>
          </w:r>
          <w:r w:rsidR="00B632C3">
            <w:t xml:space="preserve"> (PIA3)</w:t>
          </w:r>
        </w:p>
        <w:p w14:paraId="1D628CA6" w14:textId="77777777" w:rsidR="00792612" w:rsidRPr="00792612" w:rsidRDefault="00792612" w:rsidP="00792612">
          <w:pPr>
            <w:jc w:val="right"/>
            <w:rPr>
              <w:b/>
              <w:i/>
              <w:sz w:val="22"/>
              <w:szCs w:val="22"/>
            </w:rPr>
          </w:pPr>
          <w:r w:rsidRPr="00792612">
            <w:rPr>
              <w:b/>
              <w:i/>
              <w:sz w:val="22"/>
              <w:szCs w:val="22"/>
            </w:rPr>
            <w:t>Année 2 (2021-2022)</w:t>
          </w:r>
        </w:p>
        <w:p w14:paraId="68BA7579" w14:textId="77777777" w:rsidR="009E2654" w:rsidRPr="009E2654" w:rsidRDefault="009E2654" w:rsidP="00FA6BBD">
          <w:pPr>
            <w:pStyle w:val="Titre"/>
          </w:pPr>
        </w:p>
      </w:tc>
      <w:tc>
        <w:tcPr>
          <w:tcW w:w="567" w:type="dxa"/>
          <w:shd w:val="clear" w:color="auto" w:fill="auto"/>
        </w:tcPr>
        <w:p w14:paraId="54399380" w14:textId="77777777" w:rsidR="009E2654" w:rsidRDefault="009E2654" w:rsidP="009E2654"/>
      </w:tc>
    </w:tr>
    <w:tr w:rsidR="009E2654" w14:paraId="5DEB7E84" w14:textId="77777777" w:rsidTr="008E4CB6">
      <w:trPr>
        <w:jc w:val="center"/>
      </w:trPr>
      <w:tc>
        <w:tcPr>
          <w:tcW w:w="577" w:type="dxa"/>
          <w:shd w:val="clear" w:color="auto" w:fill="auto"/>
        </w:tcPr>
        <w:p w14:paraId="05A579EC" w14:textId="77777777" w:rsidR="009E2654" w:rsidRDefault="009E2654" w:rsidP="009E2654"/>
      </w:tc>
      <w:tc>
        <w:tcPr>
          <w:tcW w:w="10658" w:type="dxa"/>
          <w:gridSpan w:val="3"/>
          <w:shd w:val="clear" w:color="auto" w:fill="auto"/>
        </w:tcPr>
        <w:p w14:paraId="3842F906" w14:textId="77777777" w:rsidR="009E2654" w:rsidRPr="009E2654" w:rsidRDefault="009E2654" w:rsidP="00920F7F">
          <w:pPr>
            <w:pStyle w:val="Sous-titre"/>
            <w:jc w:val="both"/>
          </w:pPr>
        </w:p>
      </w:tc>
      <w:tc>
        <w:tcPr>
          <w:tcW w:w="567" w:type="dxa"/>
          <w:shd w:val="clear" w:color="auto" w:fill="auto"/>
        </w:tcPr>
        <w:p w14:paraId="7C582E0C" w14:textId="77777777" w:rsidR="009E2654" w:rsidRDefault="009E2654" w:rsidP="009E2654"/>
      </w:tc>
    </w:tr>
  </w:tbl>
  <w:p w14:paraId="2E61670B" w14:textId="77777777" w:rsidR="004C5E7A" w:rsidRPr="001F6890" w:rsidRDefault="004C5E7A" w:rsidP="009E26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88F"/>
    <w:multiLevelType w:val="hybridMultilevel"/>
    <w:tmpl w:val="914CAC7C"/>
    <w:lvl w:ilvl="0" w:tplc="7C52F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C82397"/>
    <w:multiLevelType w:val="hybridMultilevel"/>
    <w:tmpl w:val="81C60CC0"/>
    <w:lvl w:ilvl="0" w:tplc="6850549E">
      <w:start w:val="1"/>
      <w:numFmt w:val="bullet"/>
      <w:pStyle w:val="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AD2859"/>
    <w:multiLevelType w:val="hybridMultilevel"/>
    <w:tmpl w:val="2DC06588"/>
    <w:lvl w:ilvl="0" w:tplc="6FD24C74">
      <w:start w:val="1"/>
      <w:numFmt w:val="bullet"/>
      <w:pStyle w:val="Puce2"/>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 w15:restartNumberingAfterBreak="0">
    <w:nsid w:val="6FBC44AD"/>
    <w:multiLevelType w:val="multilevel"/>
    <w:tmpl w:val="281E8EB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D5"/>
    <w:rsid w:val="000125C7"/>
    <w:rsid w:val="0003162A"/>
    <w:rsid w:val="00037EFA"/>
    <w:rsid w:val="00053E1C"/>
    <w:rsid w:val="000661B7"/>
    <w:rsid w:val="00071BCD"/>
    <w:rsid w:val="0007409A"/>
    <w:rsid w:val="000755B4"/>
    <w:rsid w:val="00086624"/>
    <w:rsid w:val="000A07EC"/>
    <w:rsid w:val="000B42B5"/>
    <w:rsid w:val="000C55D0"/>
    <w:rsid w:val="00117358"/>
    <w:rsid w:val="001672F6"/>
    <w:rsid w:val="001730BC"/>
    <w:rsid w:val="001741F9"/>
    <w:rsid w:val="001C531B"/>
    <w:rsid w:val="001D1A8B"/>
    <w:rsid w:val="001D2996"/>
    <w:rsid w:val="001E0C35"/>
    <w:rsid w:val="001F0EB9"/>
    <w:rsid w:val="001F10B9"/>
    <w:rsid w:val="001F6890"/>
    <w:rsid w:val="00216351"/>
    <w:rsid w:val="002331E1"/>
    <w:rsid w:val="00233CDC"/>
    <w:rsid w:val="00234EFE"/>
    <w:rsid w:val="00237436"/>
    <w:rsid w:val="0024068D"/>
    <w:rsid w:val="00247A9E"/>
    <w:rsid w:val="00274194"/>
    <w:rsid w:val="002941FC"/>
    <w:rsid w:val="0029662D"/>
    <w:rsid w:val="002A0D0F"/>
    <w:rsid w:val="002A6F3E"/>
    <w:rsid w:val="002B26FE"/>
    <w:rsid w:val="002E1122"/>
    <w:rsid w:val="00337ADD"/>
    <w:rsid w:val="003410BE"/>
    <w:rsid w:val="00355B49"/>
    <w:rsid w:val="0036499F"/>
    <w:rsid w:val="003667F7"/>
    <w:rsid w:val="00375EBF"/>
    <w:rsid w:val="003A6BDB"/>
    <w:rsid w:val="003B0C2F"/>
    <w:rsid w:val="003B391A"/>
    <w:rsid w:val="003C323E"/>
    <w:rsid w:val="003F314A"/>
    <w:rsid w:val="004026D5"/>
    <w:rsid w:val="00430491"/>
    <w:rsid w:val="00432908"/>
    <w:rsid w:val="0044263A"/>
    <w:rsid w:val="0045428D"/>
    <w:rsid w:val="004632A7"/>
    <w:rsid w:val="0047530F"/>
    <w:rsid w:val="00487A56"/>
    <w:rsid w:val="004B533A"/>
    <w:rsid w:val="004C17EF"/>
    <w:rsid w:val="004C48D8"/>
    <w:rsid w:val="004C5E7A"/>
    <w:rsid w:val="004C6F89"/>
    <w:rsid w:val="004D7446"/>
    <w:rsid w:val="004F041F"/>
    <w:rsid w:val="00502B52"/>
    <w:rsid w:val="005137F3"/>
    <w:rsid w:val="0052582B"/>
    <w:rsid w:val="0053282C"/>
    <w:rsid w:val="00536C12"/>
    <w:rsid w:val="00543FAE"/>
    <w:rsid w:val="00556358"/>
    <w:rsid w:val="00557283"/>
    <w:rsid w:val="005759D4"/>
    <w:rsid w:val="0057652E"/>
    <w:rsid w:val="005874AF"/>
    <w:rsid w:val="005A3657"/>
    <w:rsid w:val="005A65C7"/>
    <w:rsid w:val="005A6BD3"/>
    <w:rsid w:val="005B2846"/>
    <w:rsid w:val="005C7ACB"/>
    <w:rsid w:val="005E57C7"/>
    <w:rsid w:val="005E7EDF"/>
    <w:rsid w:val="005F1320"/>
    <w:rsid w:val="00600D11"/>
    <w:rsid w:val="006114D1"/>
    <w:rsid w:val="006159AA"/>
    <w:rsid w:val="006350A9"/>
    <w:rsid w:val="00640DDE"/>
    <w:rsid w:val="00643C3E"/>
    <w:rsid w:val="0065240A"/>
    <w:rsid w:val="0065630C"/>
    <w:rsid w:val="00657094"/>
    <w:rsid w:val="0068079A"/>
    <w:rsid w:val="00687DB0"/>
    <w:rsid w:val="006A3AF7"/>
    <w:rsid w:val="006A66D0"/>
    <w:rsid w:val="006B272B"/>
    <w:rsid w:val="006B7E9D"/>
    <w:rsid w:val="006C13DB"/>
    <w:rsid w:val="006C53DC"/>
    <w:rsid w:val="006D21F2"/>
    <w:rsid w:val="006E3782"/>
    <w:rsid w:val="006F0BAD"/>
    <w:rsid w:val="00700F08"/>
    <w:rsid w:val="007057A1"/>
    <w:rsid w:val="00715B9C"/>
    <w:rsid w:val="00715D7C"/>
    <w:rsid w:val="00754343"/>
    <w:rsid w:val="00760FD0"/>
    <w:rsid w:val="00763168"/>
    <w:rsid w:val="0076611C"/>
    <w:rsid w:val="007727FC"/>
    <w:rsid w:val="007770AF"/>
    <w:rsid w:val="00781D2A"/>
    <w:rsid w:val="00790B35"/>
    <w:rsid w:val="00792612"/>
    <w:rsid w:val="00795B82"/>
    <w:rsid w:val="007B3A68"/>
    <w:rsid w:val="007C2A1E"/>
    <w:rsid w:val="007C39EE"/>
    <w:rsid w:val="007C63AA"/>
    <w:rsid w:val="007D25DA"/>
    <w:rsid w:val="0081475D"/>
    <w:rsid w:val="00816823"/>
    <w:rsid w:val="0082110E"/>
    <w:rsid w:val="00824FD0"/>
    <w:rsid w:val="00842100"/>
    <w:rsid w:val="00842C61"/>
    <w:rsid w:val="00846888"/>
    <w:rsid w:val="0087302D"/>
    <w:rsid w:val="0087420A"/>
    <w:rsid w:val="0089037D"/>
    <w:rsid w:val="00894ECA"/>
    <w:rsid w:val="008A0B0E"/>
    <w:rsid w:val="008A1F79"/>
    <w:rsid w:val="008E71DD"/>
    <w:rsid w:val="008F2AB8"/>
    <w:rsid w:val="00902F09"/>
    <w:rsid w:val="00920F7F"/>
    <w:rsid w:val="00923CBA"/>
    <w:rsid w:val="00924726"/>
    <w:rsid w:val="0092792E"/>
    <w:rsid w:val="00931A0D"/>
    <w:rsid w:val="00945C5D"/>
    <w:rsid w:val="0095126D"/>
    <w:rsid w:val="00972FF6"/>
    <w:rsid w:val="009B788B"/>
    <w:rsid w:val="009C326F"/>
    <w:rsid w:val="009E2654"/>
    <w:rsid w:val="009F3010"/>
    <w:rsid w:val="00A432FF"/>
    <w:rsid w:val="00A44192"/>
    <w:rsid w:val="00A600D2"/>
    <w:rsid w:val="00A81826"/>
    <w:rsid w:val="00A82C51"/>
    <w:rsid w:val="00A913C3"/>
    <w:rsid w:val="00AB09D4"/>
    <w:rsid w:val="00AC04E6"/>
    <w:rsid w:val="00AE6175"/>
    <w:rsid w:val="00AF692E"/>
    <w:rsid w:val="00B1579C"/>
    <w:rsid w:val="00B17E37"/>
    <w:rsid w:val="00B3127E"/>
    <w:rsid w:val="00B53A1B"/>
    <w:rsid w:val="00B5787A"/>
    <w:rsid w:val="00B632C3"/>
    <w:rsid w:val="00B67F15"/>
    <w:rsid w:val="00B72AA1"/>
    <w:rsid w:val="00B90BD1"/>
    <w:rsid w:val="00BB24CD"/>
    <w:rsid w:val="00BC4935"/>
    <w:rsid w:val="00BC5744"/>
    <w:rsid w:val="00BC6D24"/>
    <w:rsid w:val="00BD7C1C"/>
    <w:rsid w:val="00BE7380"/>
    <w:rsid w:val="00C11023"/>
    <w:rsid w:val="00C20389"/>
    <w:rsid w:val="00C278A9"/>
    <w:rsid w:val="00C341FE"/>
    <w:rsid w:val="00C3536F"/>
    <w:rsid w:val="00C40864"/>
    <w:rsid w:val="00C73A5C"/>
    <w:rsid w:val="00C94BA6"/>
    <w:rsid w:val="00C97E72"/>
    <w:rsid w:val="00CA1B90"/>
    <w:rsid w:val="00CA21FC"/>
    <w:rsid w:val="00CB15AE"/>
    <w:rsid w:val="00CC540A"/>
    <w:rsid w:val="00CD237D"/>
    <w:rsid w:val="00CD23CD"/>
    <w:rsid w:val="00CE16ED"/>
    <w:rsid w:val="00CF2D3C"/>
    <w:rsid w:val="00CF3245"/>
    <w:rsid w:val="00D17160"/>
    <w:rsid w:val="00D212FB"/>
    <w:rsid w:val="00D2712F"/>
    <w:rsid w:val="00D42946"/>
    <w:rsid w:val="00D71FFC"/>
    <w:rsid w:val="00D74031"/>
    <w:rsid w:val="00D9027C"/>
    <w:rsid w:val="00DA104B"/>
    <w:rsid w:val="00DB2DEA"/>
    <w:rsid w:val="00E1741C"/>
    <w:rsid w:val="00E25D09"/>
    <w:rsid w:val="00E319AC"/>
    <w:rsid w:val="00E45C9D"/>
    <w:rsid w:val="00E5290A"/>
    <w:rsid w:val="00E52A7F"/>
    <w:rsid w:val="00E752FF"/>
    <w:rsid w:val="00E82338"/>
    <w:rsid w:val="00E825A0"/>
    <w:rsid w:val="00E9213E"/>
    <w:rsid w:val="00EA50DC"/>
    <w:rsid w:val="00EA5E65"/>
    <w:rsid w:val="00EA73A0"/>
    <w:rsid w:val="00EB1BCF"/>
    <w:rsid w:val="00EB2614"/>
    <w:rsid w:val="00EC6309"/>
    <w:rsid w:val="00EE7DF4"/>
    <w:rsid w:val="00EF3DB9"/>
    <w:rsid w:val="00EF7FCD"/>
    <w:rsid w:val="00F03072"/>
    <w:rsid w:val="00F2176C"/>
    <w:rsid w:val="00F35634"/>
    <w:rsid w:val="00F36827"/>
    <w:rsid w:val="00F436C4"/>
    <w:rsid w:val="00F534E0"/>
    <w:rsid w:val="00F635FB"/>
    <w:rsid w:val="00F70503"/>
    <w:rsid w:val="00F713B9"/>
    <w:rsid w:val="00F959B9"/>
    <w:rsid w:val="00FA1BD9"/>
    <w:rsid w:val="00FA33B3"/>
    <w:rsid w:val="00FA6BBD"/>
    <w:rsid w:val="00FA7709"/>
    <w:rsid w:val="00FC26D6"/>
    <w:rsid w:val="00FD33E1"/>
    <w:rsid w:val="00FE3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15BA7"/>
  <w15:docId w15:val="{959939B9-69D0-4D14-B71C-8F3E13DF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54"/>
    <w:pPr>
      <w:spacing w:before="120"/>
      <w:jc w:val="both"/>
    </w:pPr>
    <w:rPr>
      <w:rFonts w:ascii="Verdana" w:hAnsi="Verdana"/>
      <w:sz w:val="18"/>
      <w:szCs w:val="18"/>
    </w:rPr>
  </w:style>
  <w:style w:type="paragraph" w:styleId="Titre1">
    <w:name w:val="heading 1"/>
    <w:basedOn w:val="Normal"/>
    <w:next w:val="Normal"/>
    <w:link w:val="Titre1Car"/>
    <w:uiPriority w:val="9"/>
    <w:qFormat/>
    <w:rsid w:val="00643C3E"/>
    <w:pPr>
      <w:numPr>
        <w:numId w:val="3"/>
      </w:numPr>
      <w:spacing w:before="360"/>
      <w:contextualSpacing/>
      <w:jc w:val="left"/>
      <w:outlineLvl w:val="0"/>
    </w:pPr>
    <w:rPr>
      <w:b/>
      <w:bCs/>
      <w:kern w:val="36"/>
    </w:rPr>
  </w:style>
  <w:style w:type="paragraph" w:styleId="Titre2">
    <w:name w:val="heading 2"/>
    <w:basedOn w:val="Normal"/>
    <w:next w:val="Normal"/>
    <w:link w:val="Titre2Car"/>
    <w:uiPriority w:val="9"/>
    <w:unhideWhenUsed/>
    <w:qFormat/>
    <w:rsid w:val="00643C3E"/>
    <w:pPr>
      <w:keepNext/>
      <w:keepLines/>
      <w:numPr>
        <w:ilvl w:val="1"/>
        <w:numId w:val="3"/>
      </w:numPr>
      <w:spacing w:before="240"/>
      <w:ind w:left="567" w:hanging="567"/>
      <w:outlineLvl w:val="1"/>
    </w:pPr>
    <w:rPr>
      <w:rFonts w:eastAsiaTheme="majorEastAsia" w:cstheme="majorBidi"/>
      <w:b/>
      <w:i/>
      <w:color w:val="365F91" w:themeColor="accent1" w:themeShade="BF"/>
    </w:rPr>
  </w:style>
  <w:style w:type="paragraph" w:styleId="Titre3">
    <w:name w:val="heading 3"/>
    <w:basedOn w:val="Normal"/>
    <w:next w:val="Normal"/>
    <w:link w:val="Titre3Car"/>
    <w:uiPriority w:val="9"/>
    <w:unhideWhenUsed/>
    <w:qFormat/>
    <w:rsid w:val="00643C3E"/>
    <w:pPr>
      <w:keepNext/>
      <w:keepLines/>
      <w:spacing w:before="180"/>
      <w:ind w:firstLine="567"/>
      <w:outlineLvl w:val="2"/>
    </w:pPr>
    <w:rPr>
      <w:rFonts w:eastAsiaTheme="majorEastAsia" w:cstheme="majorBidi"/>
      <w:i/>
      <w:color w:val="243F60" w:themeColor="accent1" w:themeShade="7F"/>
    </w:rPr>
  </w:style>
  <w:style w:type="paragraph" w:styleId="Titre4">
    <w:name w:val="heading 4"/>
    <w:basedOn w:val="Normal"/>
    <w:next w:val="Normal"/>
    <w:link w:val="Titre4Car"/>
    <w:uiPriority w:val="9"/>
    <w:semiHidden/>
    <w:unhideWhenUsed/>
    <w:qFormat/>
    <w:rsid w:val="00643C3E"/>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643C3E"/>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643C3E"/>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643C3E"/>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643C3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43C3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6890"/>
    <w:pPr>
      <w:tabs>
        <w:tab w:val="center" w:pos="4536"/>
        <w:tab w:val="right" w:pos="9072"/>
      </w:tabs>
    </w:pPr>
  </w:style>
  <w:style w:type="character" w:customStyle="1" w:styleId="En-tteCar">
    <w:name w:val="En-tête Car"/>
    <w:link w:val="En-tte"/>
    <w:uiPriority w:val="99"/>
    <w:rsid w:val="001F6890"/>
    <w:rPr>
      <w:rFonts w:ascii="Verdana" w:eastAsia="Times New Roman" w:hAnsi="Verdana" w:cs="Times New Roman"/>
      <w:sz w:val="18"/>
      <w:szCs w:val="18"/>
    </w:rPr>
  </w:style>
  <w:style w:type="paragraph" w:styleId="Pieddepage">
    <w:name w:val="footer"/>
    <w:basedOn w:val="Normal"/>
    <w:link w:val="PieddepageCar"/>
    <w:unhideWhenUsed/>
    <w:rsid w:val="00DA104B"/>
    <w:pPr>
      <w:spacing w:before="0"/>
    </w:pPr>
    <w:rPr>
      <w:sz w:val="14"/>
      <w:szCs w:val="14"/>
    </w:rPr>
  </w:style>
  <w:style w:type="character" w:customStyle="1" w:styleId="PieddepageCar">
    <w:name w:val="Pied de page Car"/>
    <w:link w:val="Pieddepage"/>
    <w:rsid w:val="00DA104B"/>
    <w:rPr>
      <w:rFonts w:ascii="Verdana" w:eastAsia="Times New Roman" w:hAnsi="Verdana" w:cs="Times New Roman"/>
      <w:sz w:val="14"/>
      <w:szCs w:val="14"/>
    </w:rPr>
  </w:style>
  <w:style w:type="paragraph" w:customStyle="1" w:styleId="Expditeur">
    <w:name w:val="Expéditeur"/>
    <w:basedOn w:val="Normal"/>
    <w:link w:val="ExpditeurCar"/>
    <w:qFormat/>
    <w:rsid w:val="002A6F3E"/>
    <w:pPr>
      <w:spacing w:before="0"/>
    </w:pPr>
    <w:rPr>
      <w:color w:val="7F7F7F"/>
      <w:sz w:val="16"/>
      <w:szCs w:val="16"/>
    </w:rPr>
  </w:style>
  <w:style w:type="character" w:customStyle="1" w:styleId="ExpditeurCar">
    <w:name w:val="Expéditeur Car"/>
    <w:link w:val="Expditeur"/>
    <w:rsid w:val="002A6F3E"/>
    <w:rPr>
      <w:rFonts w:ascii="Verdana" w:eastAsia="Times New Roman" w:hAnsi="Verdana" w:cs="Times New Roman"/>
      <w:color w:val="7F7F7F"/>
      <w:sz w:val="16"/>
      <w:szCs w:val="16"/>
    </w:rPr>
  </w:style>
  <w:style w:type="paragraph" w:styleId="Date">
    <w:name w:val="Date"/>
    <w:basedOn w:val="Normal"/>
    <w:next w:val="Normal"/>
    <w:link w:val="DateCar"/>
    <w:rsid w:val="002A6F3E"/>
    <w:pPr>
      <w:spacing w:before="600" w:after="1200"/>
      <w:jc w:val="left"/>
    </w:pPr>
  </w:style>
  <w:style w:type="character" w:customStyle="1" w:styleId="DateCar">
    <w:name w:val="Date Car"/>
    <w:link w:val="Date"/>
    <w:rsid w:val="002A6F3E"/>
    <w:rPr>
      <w:rFonts w:ascii="Verdana" w:eastAsia="Times New Roman" w:hAnsi="Verdana" w:cs="Times New Roman"/>
      <w:sz w:val="18"/>
      <w:szCs w:val="18"/>
    </w:rPr>
  </w:style>
  <w:style w:type="paragraph" w:customStyle="1" w:styleId="Objet">
    <w:name w:val="Objet"/>
    <w:basedOn w:val="Normal"/>
    <w:link w:val="ObjetCar"/>
    <w:qFormat/>
    <w:rsid w:val="004C5E7A"/>
    <w:pPr>
      <w:spacing w:before="480" w:after="60"/>
    </w:pPr>
    <w:rPr>
      <w:rFonts w:ascii="Arial" w:hAnsi="Arial"/>
      <w:sz w:val="20"/>
      <w:szCs w:val="20"/>
    </w:rPr>
  </w:style>
  <w:style w:type="character" w:customStyle="1" w:styleId="ObjetCar">
    <w:name w:val="Objet Car"/>
    <w:link w:val="Objet"/>
    <w:rsid w:val="004C5E7A"/>
    <w:rPr>
      <w:rFonts w:ascii="Arial" w:eastAsia="Times New Roman" w:hAnsi="Arial" w:cs="Times New Roman"/>
      <w:sz w:val="20"/>
      <w:szCs w:val="20"/>
    </w:rPr>
  </w:style>
  <w:style w:type="paragraph" w:customStyle="1" w:styleId="Objet1">
    <w:name w:val="Objet 1"/>
    <w:basedOn w:val="Objet"/>
    <w:link w:val="Objet1Car"/>
    <w:rsid w:val="004C5E7A"/>
    <w:rPr>
      <w:b/>
    </w:rPr>
  </w:style>
  <w:style w:type="character" w:customStyle="1" w:styleId="Objet1Car">
    <w:name w:val="Objet 1 Car"/>
    <w:link w:val="Objet1"/>
    <w:rsid w:val="004C5E7A"/>
    <w:rPr>
      <w:rFonts w:ascii="Arial" w:eastAsia="Times New Roman" w:hAnsi="Arial" w:cs="Times New Roman"/>
      <w:b/>
      <w:sz w:val="20"/>
      <w:szCs w:val="20"/>
    </w:rPr>
  </w:style>
  <w:style w:type="paragraph" w:styleId="Textedebulles">
    <w:name w:val="Balloon Text"/>
    <w:basedOn w:val="Normal"/>
    <w:link w:val="TextedebullesCar"/>
    <w:uiPriority w:val="99"/>
    <w:semiHidden/>
    <w:unhideWhenUsed/>
    <w:rsid w:val="004C5E7A"/>
    <w:rPr>
      <w:rFonts w:ascii="Tahoma" w:hAnsi="Tahoma" w:cs="Tahoma"/>
      <w:sz w:val="16"/>
      <w:szCs w:val="16"/>
    </w:rPr>
  </w:style>
  <w:style w:type="character" w:customStyle="1" w:styleId="TextedebullesCar">
    <w:name w:val="Texte de bulles Car"/>
    <w:link w:val="Textedebulles"/>
    <w:uiPriority w:val="99"/>
    <w:semiHidden/>
    <w:rsid w:val="004C5E7A"/>
    <w:rPr>
      <w:rFonts w:ascii="Tahoma" w:hAnsi="Tahoma" w:cs="Tahoma"/>
      <w:sz w:val="16"/>
      <w:szCs w:val="16"/>
    </w:rPr>
  </w:style>
  <w:style w:type="character" w:styleId="Numrodepage">
    <w:name w:val="page number"/>
    <w:rsid w:val="0087420A"/>
  </w:style>
  <w:style w:type="paragraph" w:customStyle="1" w:styleId="Puce1">
    <w:name w:val="Puce 1"/>
    <w:basedOn w:val="Normal"/>
    <w:link w:val="Puce1Car"/>
    <w:qFormat/>
    <w:rsid w:val="00A82C51"/>
    <w:pPr>
      <w:numPr>
        <w:numId w:val="1"/>
      </w:numPr>
      <w:tabs>
        <w:tab w:val="left" w:pos="284"/>
      </w:tabs>
      <w:ind w:left="284" w:hanging="284"/>
      <w:contextualSpacing/>
    </w:pPr>
    <w:rPr>
      <w:rFonts w:ascii="Arial" w:hAnsi="Arial"/>
      <w:sz w:val="20"/>
      <w:szCs w:val="20"/>
    </w:rPr>
  </w:style>
  <w:style w:type="character" w:customStyle="1" w:styleId="Puce1Car">
    <w:name w:val="Puce 1 Car"/>
    <w:link w:val="Puce1"/>
    <w:rsid w:val="00A82C51"/>
    <w:rPr>
      <w:rFonts w:ascii="Arial" w:eastAsia="Times New Roman" w:hAnsi="Arial" w:cs="Times New Roman"/>
      <w:sz w:val="20"/>
      <w:szCs w:val="20"/>
    </w:rPr>
  </w:style>
  <w:style w:type="paragraph" w:customStyle="1" w:styleId="Signataire1">
    <w:name w:val="Signataire 1"/>
    <w:basedOn w:val="Normal"/>
    <w:link w:val="Signataire1Car"/>
    <w:qFormat/>
    <w:rsid w:val="0087420A"/>
    <w:pPr>
      <w:tabs>
        <w:tab w:val="left" w:pos="5954"/>
      </w:tabs>
      <w:spacing w:before="960"/>
      <w:jc w:val="left"/>
    </w:pPr>
    <w:rPr>
      <w:noProof/>
    </w:rPr>
  </w:style>
  <w:style w:type="character" w:customStyle="1" w:styleId="Signataire1Car">
    <w:name w:val="Signataire 1 Car"/>
    <w:link w:val="Signataire1"/>
    <w:rsid w:val="002A6F3E"/>
    <w:rPr>
      <w:rFonts w:ascii="Verdana" w:eastAsia="Times New Roman" w:hAnsi="Verdana" w:cs="Times New Roman"/>
      <w:noProof/>
      <w:sz w:val="18"/>
      <w:szCs w:val="18"/>
    </w:rPr>
  </w:style>
  <w:style w:type="table" w:styleId="Grilledutableau">
    <w:name w:val="Table Grid"/>
    <w:basedOn w:val="TableauNormal"/>
    <w:uiPriority w:val="59"/>
    <w:rsid w:val="005B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expditeur">
    <w:name w:val="Entête expéditeur"/>
    <w:basedOn w:val="Normal"/>
    <w:link w:val="EntteexpditeurCar"/>
    <w:qFormat/>
    <w:rsid w:val="0087420A"/>
    <w:pPr>
      <w:spacing w:before="0"/>
      <w:jc w:val="left"/>
    </w:pPr>
    <w:rPr>
      <w:b/>
      <w:noProof/>
    </w:rPr>
  </w:style>
  <w:style w:type="paragraph" w:customStyle="1" w:styleId="Entte">
    <w:name w:val="Entête à"/>
    <w:basedOn w:val="Normal"/>
    <w:link w:val="EntteCar"/>
    <w:qFormat/>
    <w:rsid w:val="003C323E"/>
    <w:pPr>
      <w:spacing w:before="240"/>
      <w:jc w:val="left"/>
    </w:pPr>
    <w:rPr>
      <w:noProof/>
    </w:rPr>
  </w:style>
  <w:style w:type="character" w:customStyle="1" w:styleId="EntteexpditeurCar">
    <w:name w:val="Entête expéditeur Car"/>
    <w:link w:val="Entteexpditeur"/>
    <w:rsid w:val="0087420A"/>
    <w:rPr>
      <w:rFonts w:ascii="Verdana" w:eastAsia="Times New Roman" w:hAnsi="Verdana" w:cs="Times New Roman"/>
      <w:b/>
      <w:noProof/>
      <w:sz w:val="18"/>
      <w:szCs w:val="18"/>
    </w:rPr>
  </w:style>
  <w:style w:type="paragraph" w:customStyle="1" w:styleId="Enttedestinataire">
    <w:name w:val="Entête destinataire"/>
    <w:basedOn w:val="Normal"/>
    <w:link w:val="EnttedestinataireCar"/>
    <w:qFormat/>
    <w:rsid w:val="002A6F3E"/>
    <w:pPr>
      <w:spacing w:before="0"/>
      <w:jc w:val="left"/>
    </w:pPr>
    <w:rPr>
      <w:b/>
      <w:noProof/>
    </w:rPr>
  </w:style>
  <w:style w:type="character" w:customStyle="1" w:styleId="EntteCar">
    <w:name w:val="Entête à Car"/>
    <w:link w:val="Entte"/>
    <w:rsid w:val="003C323E"/>
    <w:rPr>
      <w:rFonts w:ascii="Verdana" w:hAnsi="Verdana"/>
      <w:noProof/>
      <w:sz w:val="18"/>
      <w:szCs w:val="18"/>
    </w:rPr>
  </w:style>
  <w:style w:type="paragraph" w:customStyle="1" w:styleId="Enttefonction">
    <w:name w:val="Entête fonction"/>
    <w:basedOn w:val="Normal"/>
    <w:link w:val="EnttefonctionCar"/>
    <w:qFormat/>
    <w:rsid w:val="002A6F3E"/>
    <w:pPr>
      <w:spacing w:before="0"/>
      <w:jc w:val="left"/>
    </w:pPr>
    <w:rPr>
      <w:noProof/>
    </w:rPr>
  </w:style>
  <w:style w:type="character" w:customStyle="1" w:styleId="EnttedestinataireCar">
    <w:name w:val="Entête destinataire Car"/>
    <w:link w:val="Enttedestinataire"/>
    <w:rsid w:val="002A6F3E"/>
    <w:rPr>
      <w:rFonts w:ascii="Verdana" w:eastAsia="Times New Roman" w:hAnsi="Verdana" w:cs="Times New Roman"/>
      <w:b/>
      <w:noProof/>
      <w:sz w:val="18"/>
      <w:szCs w:val="18"/>
    </w:rPr>
  </w:style>
  <w:style w:type="paragraph" w:customStyle="1" w:styleId="Entteadresse">
    <w:name w:val="Entête adresse"/>
    <w:basedOn w:val="Normal"/>
    <w:link w:val="EntteadresseCar"/>
    <w:qFormat/>
    <w:rsid w:val="002A6F3E"/>
    <w:pPr>
      <w:spacing w:before="0"/>
      <w:jc w:val="left"/>
    </w:pPr>
    <w:rPr>
      <w:noProof/>
    </w:rPr>
  </w:style>
  <w:style w:type="character" w:customStyle="1" w:styleId="EnttefonctionCar">
    <w:name w:val="Entête fonction Car"/>
    <w:link w:val="Enttefonction"/>
    <w:rsid w:val="002A6F3E"/>
    <w:rPr>
      <w:rFonts w:ascii="Verdana" w:eastAsia="Times New Roman" w:hAnsi="Verdana" w:cs="Times New Roman"/>
      <w:noProof/>
      <w:sz w:val="18"/>
      <w:szCs w:val="18"/>
    </w:rPr>
  </w:style>
  <w:style w:type="paragraph" w:customStyle="1" w:styleId="Entteservice">
    <w:name w:val="Entête service"/>
    <w:basedOn w:val="Normal"/>
    <w:link w:val="EntteserviceCar"/>
    <w:qFormat/>
    <w:rsid w:val="0087420A"/>
    <w:pPr>
      <w:spacing w:before="0"/>
      <w:jc w:val="left"/>
    </w:pPr>
    <w:rPr>
      <w:b/>
      <w:noProof/>
    </w:rPr>
  </w:style>
  <w:style w:type="character" w:customStyle="1" w:styleId="EntteadresseCar">
    <w:name w:val="Entête adresse Car"/>
    <w:link w:val="Entteadresse"/>
    <w:rsid w:val="002A6F3E"/>
    <w:rPr>
      <w:rFonts w:ascii="Verdana" w:eastAsia="Times New Roman" w:hAnsi="Verdana" w:cs="Times New Roman"/>
      <w:noProof/>
      <w:sz w:val="18"/>
      <w:szCs w:val="18"/>
    </w:rPr>
  </w:style>
  <w:style w:type="paragraph" w:customStyle="1" w:styleId="EntteLogo">
    <w:name w:val="Entête Logo"/>
    <w:basedOn w:val="Normal"/>
    <w:link w:val="EntteLogoCar"/>
    <w:qFormat/>
    <w:rsid w:val="009E2654"/>
    <w:pPr>
      <w:jc w:val="left"/>
    </w:pPr>
    <w:rPr>
      <w:rFonts w:ascii="Arial" w:hAnsi="Arial"/>
      <w:noProof/>
      <w:sz w:val="20"/>
      <w:szCs w:val="20"/>
    </w:rPr>
  </w:style>
  <w:style w:type="character" w:customStyle="1" w:styleId="EntteserviceCar">
    <w:name w:val="Entête service Car"/>
    <w:link w:val="Entteservice"/>
    <w:rsid w:val="0087420A"/>
    <w:rPr>
      <w:rFonts w:ascii="Verdana" w:eastAsia="Times New Roman" w:hAnsi="Verdana" w:cs="Times New Roman"/>
      <w:b/>
      <w:noProof/>
      <w:sz w:val="18"/>
      <w:szCs w:val="18"/>
    </w:rPr>
  </w:style>
  <w:style w:type="character" w:customStyle="1" w:styleId="EntteLogoCar">
    <w:name w:val="Entête Logo Car"/>
    <w:link w:val="EntteLogo"/>
    <w:rsid w:val="009E2654"/>
    <w:rPr>
      <w:rFonts w:ascii="Arial" w:hAnsi="Arial"/>
      <w:noProof/>
    </w:rPr>
  </w:style>
  <w:style w:type="paragraph" w:styleId="Paragraphedeliste">
    <w:name w:val="List Paragraph"/>
    <w:basedOn w:val="Normal"/>
    <w:link w:val="ParagraphedelisteCar"/>
    <w:uiPriority w:val="34"/>
    <w:qFormat/>
    <w:rsid w:val="0045428D"/>
    <w:pPr>
      <w:ind w:left="720"/>
      <w:contextualSpacing/>
    </w:pPr>
  </w:style>
  <w:style w:type="paragraph" w:customStyle="1" w:styleId="Enttedroite">
    <w:name w:val="Entête à droite"/>
    <w:basedOn w:val="Entte"/>
    <w:link w:val="EnttedroiteCar"/>
    <w:qFormat/>
    <w:rsid w:val="009E2654"/>
    <w:pPr>
      <w:spacing w:before="120"/>
      <w:jc w:val="right"/>
    </w:pPr>
  </w:style>
  <w:style w:type="character" w:customStyle="1" w:styleId="EnttedroiteCar">
    <w:name w:val="Entête à droite Car"/>
    <w:basedOn w:val="EntteCar"/>
    <w:link w:val="Enttedroite"/>
    <w:rsid w:val="009E2654"/>
    <w:rPr>
      <w:rFonts w:ascii="Verdana" w:hAnsi="Verdana"/>
      <w:noProof/>
      <w:sz w:val="18"/>
      <w:szCs w:val="18"/>
    </w:rPr>
  </w:style>
  <w:style w:type="character" w:customStyle="1" w:styleId="Titre1Car">
    <w:name w:val="Titre 1 Car"/>
    <w:basedOn w:val="Policepardfaut"/>
    <w:link w:val="Titre1"/>
    <w:uiPriority w:val="9"/>
    <w:rsid w:val="00643C3E"/>
    <w:rPr>
      <w:rFonts w:ascii="Verdana" w:hAnsi="Verdana"/>
      <w:b/>
      <w:bCs/>
      <w:kern w:val="36"/>
      <w:sz w:val="18"/>
      <w:szCs w:val="18"/>
    </w:rPr>
  </w:style>
  <w:style w:type="paragraph" w:styleId="Titre">
    <w:name w:val="Title"/>
    <w:basedOn w:val="Normal"/>
    <w:next w:val="Normal"/>
    <w:link w:val="TitreCar"/>
    <w:uiPriority w:val="10"/>
    <w:qFormat/>
    <w:rsid w:val="009E2654"/>
    <w:pPr>
      <w:spacing w:before="240"/>
      <w:contextualSpacing/>
      <w:jc w:val="center"/>
    </w:pPr>
    <w:rPr>
      <w:rFonts w:eastAsiaTheme="majorEastAsia" w:cstheme="majorBidi"/>
      <w:b/>
      <w:spacing w:val="-10"/>
      <w:kern w:val="28"/>
      <w:sz w:val="24"/>
      <w:szCs w:val="24"/>
    </w:rPr>
  </w:style>
  <w:style w:type="character" w:customStyle="1" w:styleId="TitreCar">
    <w:name w:val="Titre Car"/>
    <w:basedOn w:val="Policepardfaut"/>
    <w:link w:val="Titre"/>
    <w:uiPriority w:val="10"/>
    <w:rsid w:val="009E2654"/>
    <w:rPr>
      <w:rFonts w:ascii="Verdana" w:eastAsiaTheme="majorEastAsia" w:hAnsi="Verdana" w:cstheme="majorBidi"/>
      <w:b/>
      <w:spacing w:val="-10"/>
      <w:kern w:val="28"/>
      <w:sz w:val="24"/>
      <w:szCs w:val="24"/>
    </w:rPr>
  </w:style>
  <w:style w:type="paragraph" w:styleId="Sous-titre">
    <w:name w:val="Subtitle"/>
    <w:basedOn w:val="Titre"/>
    <w:next w:val="Normal"/>
    <w:link w:val="Sous-titreCar"/>
    <w:uiPriority w:val="11"/>
    <w:qFormat/>
    <w:rsid w:val="009E2654"/>
    <w:pPr>
      <w:spacing w:before="0" w:after="240"/>
    </w:pPr>
  </w:style>
  <w:style w:type="character" w:customStyle="1" w:styleId="Sous-titreCar">
    <w:name w:val="Sous-titre Car"/>
    <w:basedOn w:val="Policepardfaut"/>
    <w:link w:val="Sous-titre"/>
    <w:uiPriority w:val="11"/>
    <w:rsid w:val="009E2654"/>
    <w:rPr>
      <w:rFonts w:ascii="Verdana" w:eastAsiaTheme="majorEastAsia" w:hAnsi="Verdana" w:cstheme="majorBidi"/>
      <w:b/>
      <w:spacing w:val="-10"/>
      <w:kern w:val="28"/>
      <w:sz w:val="24"/>
      <w:szCs w:val="24"/>
    </w:rPr>
  </w:style>
  <w:style w:type="character" w:customStyle="1" w:styleId="Titre2Car">
    <w:name w:val="Titre 2 Car"/>
    <w:basedOn w:val="Policepardfaut"/>
    <w:link w:val="Titre2"/>
    <w:uiPriority w:val="9"/>
    <w:rsid w:val="00643C3E"/>
    <w:rPr>
      <w:rFonts w:ascii="Verdana" w:eastAsiaTheme="majorEastAsia" w:hAnsi="Verdana" w:cstheme="majorBidi"/>
      <w:b/>
      <w:i/>
      <w:color w:val="365F91" w:themeColor="accent1" w:themeShade="BF"/>
      <w:sz w:val="18"/>
      <w:szCs w:val="18"/>
    </w:rPr>
  </w:style>
  <w:style w:type="character" w:customStyle="1" w:styleId="Titre3Car">
    <w:name w:val="Titre 3 Car"/>
    <w:basedOn w:val="Policepardfaut"/>
    <w:link w:val="Titre3"/>
    <w:uiPriority w:val="9"/>
    <w:rsid w:val="00643C3E"/>
    <w:rPr>
      <w:rFonts w:ascii="Verdana" w:eastAsiaTheme="majorEastAsia" w:hAnsi="Verdana" w:cstheme="majorBidi"/>
      <w:i/>
      <w:color w:val="243F60" w:themeColor="accent1" w:themeShade="7F"/>
      <w:sz w:val="18"/>
      <w:szCs w:val="18"/>
    </w:rPr>
  </w:style>
  <w:style w:type="character" w:customStyle="1" w:styleId="Titre4Car">
    <w:name w:val="Titre 4 Car"/>
    <w:basedOn w:val="Policepardfaut"/>
    <w:link w:val="Titre4"/>
    <w:uiPriority w:val="9"/>
    <w:semiHidden/>
    <w:rsid w:val="00643C3E"/>
    <w:rPr>
      <w:rFonts w:asciiTheme="majorHAnsi" w:eastAsiaTheme="majorEastAsia" w:hAnsiTheme="majorHAnsi" w:cstheme="majorBidi"/>
      <w:i/>
      <w:iCs/>
      <w:color w:val="365F91" w:themeColor="accent1" w:themeShade="BF"/>
      <w:sz w:val="18"/>
      <w:szCs w:val="18"/>
    </w:rPr>
  </w:style>
  <w:style w:type="character" w:customStyle="1" w:styleId="Titre5Car">
    <w:name w:val="Titre 5 Car"/>
    <w:basedOn w:val="Policepardfaut"/>
    <w:link w:val="Titre5"/>
    <w:uiPriority w:val="9"/>
    <w:semiHidden/>
    <w:rsid w:val="00643C3E"/>
    <w:rPr>
      <w:rFonts w:asciiTheme="majorHAnsi" w:eastAsiaTheme="majorEastAsia" w:hAnsiTheme="majorHAnsi" w:cstheme="majorBidi"/>
      <w:color w:val="365F91" w:themeColor="accent1" w:themeShade="BF"/>
      <w:sz w:val="18"/>
      <w:szCs w:val="18"/>
    </w:rPr>
  </w:style>
  <w:style w:type="character" w:customStyle="1" w:styleId="Titre6Car">
    <w:name w:val="Titre 6 Car"/>
    <w:basedOn w:val="Policepardfaut"/>
    <w:link w:val="Titre6"/>
    <w:uiPriority w:val="9"/>
    <w:semiHidden/>
    <w:rsid w:val="00643C3E"/>
    <w:rPr>
      <w:rFonts w:asciiTheme="majorHAnsi" w:eastAsiaTheme="majorEastAsia" w:hAnsiTheme="majorHAnsi" w:cstheme="majorBidi"/>
      <w:color w:val="243F60" w:themeColor="accent1" w:themeShade="7F"/>
      <w:sz w:val="18"/>
      <w:szCs w:val="18"/>
    </w:rPr>
  </w:style>
  <w:style w:type="character" w:customStyle="1" w:styleId="Titre7Car">
    <w:name w:val="Titre 7 Car"/>
    <w:basedOn w:val="Policepardfaut"/>
    <w:link w:val="Titre7"/>
    <w:uiPriority w:val="9"/>
    <w:semiHidden/>
    <w:rsid w:val="00643C3E"/>
    <w:rPr>
      <w:rFonts w:asciiTheme="majorHAnsi" w:eastAsiaTheme="majorEastAsia" w:hAnsiTheme="majorHAnsi" w:cstheme="majorBidi"/>
      <w:i/>
      <w:iCs/>
      <w:color w:val="243F60" w:themeColor="accent1" w:themeShade="7F"/>
      <w:sz w:val="18"/>
      <w:szCs w:val="18"/>
    </w:rPr>
  </w:style>
  <w:style w:type="character" w:customStyle="1" w:styleId="Titre8Car">
    <w:name w:val="Titre 8 Car"/>
    <w:basedOn w:val="Policepardfaut"/>
    <w:link w:val="Titre8"/>
    <w:uiPriority w:val="9"/>
    <w:semiHidden/>
    <w:rsid w:val="00643C3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3C3E"/>
    <w:rPr>
      <w:rFonts w:asciiTheme="majorHAnsi" w:eastAsiaTheme="majorEastAsia" w:hAnsiTheme="majorHAnsi" w:cstheme="majorBidi"/>
      <w:i/>
      <w:iCs/>
      <w:color w:val="272727" w:themeColor="text1" w:themeTint="D8"/>
      <w:sz w:val="21"/>
      <w:szCs w:val="21"/>
    </w:rPr>
  </w:style>
  <w:style w:type="paragraph" w:customStyle="1" w:styleId="Puce2">
    <w:name w:val="Puce 2"/>
    <w:basedOn w:val="Paragraphedeliste"/>
    <w:link w:val="Puce2Car"/>
    <w:qFormat/>
    <w:rsid w:val="00CC540A"/>
    <w:pPr>
      <w:numPr>
        <w:numId w:val="5"/>
      </w:numPr>
      <w:spacing w:before="40"/>
      <w:ind w:left="568" w:hanging="284"/>
    </w:pPr>
  </w:style>
  <w:style w:type="character" w:customStyle="1" w:styleId="ParagraphedelisteCar">
    <w:name w:val="Paragraphe de liste Car"/>
    <w:basedOn w:val="Policepardfaut"/>
    <w:link w:val="Paragraphedeliste"/>
    <w:uiPriority w:val="34"/>
    <w:rsid w:val="00CC540A"/>
    <w:rPr>
      <w:rFonts w:ascii="Verdana" w:hAnsi="Verdana"/>
      <w:sz w:val="18"/>
      <w:szCs w:val="18"/>
    </w:rPr>
  </w:style>
  <w:style w:type="character" w:customStyle="1" w:styleId="Puce2Car">
    <w:name w:val="Puce 2 Car"/>
    <w:basedOn w:val="ParagraphedelisteCar"/>
    <w:link w:val="Puce2"/>
    <w:rsid w:val="00CC540A"/>
    <w:rPr>
      <w:rFonts w:ascii="Verdana" w:hAnsi="Verdana"/>
      <w:sz w:val="18"/>
      <w:szCs w:val="18"/>
    </w:rPr>
  </w:style>
  <w:style w:type="character" w:styleId="Lienhypertexte">
    <w:name w:val="Hyperlink"/>
    <w:basedOn w:val="Policepardfaut"/>
    <w:uiPriority w:val="99"/>
    <w:unhideWhenUsed/>
    <w:rsid w:val="00CF2D3C"/>
    <w:rPr>
      <w:color w:val="0000FF" w:themeColor="hyperlink"/>
      <w:u w:val="single"/>
    </w:rPr>
  </w:style>
  <w:style w:type="character" w:styleId="Marquedecommentaire">
    <w:name w:val="annotation reference"/>
    <w:basedOn w:val="Policepardfaut"/>
    <w:uiPriority w:val="99"/>
    <w:semiHidden/>
    <w:unhideWhenUsed/>
    <w:rsid w:val="00B53A1B"/>
    <w:rPr>
      <w:sz w:val="16"/>
      <w:szCs w:val="16"/>
    </w:rPr>
  </w:style>
  <w:style w:type="paragraph" w:styleId="Commentaire">
    <w:name w:val="annotation text"/>
    <w:basedOn w:val="Normal"/>
    <w:link w:val="CommentaireCar"/>
    <w:uiPriority w:val="99"/>
    <w:unhideWhenUsed/>
    <w:rsid w:val="00B53A1B"/>
    <w:rPr>
      <w:sz w:val="20"/>
      <w:szCs w:val="20"/>
    </w:rPr>
  </w:style>
  <w:style w:type="character" w:customStyle="1" w:styleId="CommentaireCar">
    <w:name w:val="Commentaire Car"/>
    <w:basedOn w:val="Policepardfaut"/>
    <w:link w:val="Commentaire"/>
    <w:uiPriority w:val="99"/>
    <w:rsid w:val="00B53A1B"/>
    <w:rPr>
      <w:rFonts w:ascii="Verdana" w:hAnsi="Verdana"/>
    </w:rPr>
  </w:style>
  <w:style w:type="paragraph" w:styleId="Objetducommentaire">
    <w:name w:val="annotation subject"/>
    <w:basedOn w:val="Commentaire"/>
    <w:next w:val="Commentaire"/>
    <w:link w:val="ObjetducommentaireCar"/>
    <w:uiPriority w:val="99"/>
    <w:semiHidden/>
    <w:unhideWhenUsed/>
    <w:rsid w:val="00B53A1B"/>
    <w:rPr>
      <w:b/>
      <w:bCs/>
    </w:rPr>
  </w:style>
  <w:style w:type="character" w:customStyle="1" w:styleId="ObjetducommentaireCar">
    <w:name w:val="Objet du commentaire Car"/>
    <w:basedOn w:val="CommentaireCar"/>
    <w:link w:val="Objetducommentaire"/>
    <w:uiPriority w:val="99"/>
    <w:semiHidden/>
    <w:rsid w:val="00B53A1B"/>
    <w:rPr>
      <w:rFonts w:ascii="Verdana" w:hAnsi="Verdana"/>
      <w:b/>
      <w:bCs/>
    </w:rPr>
  </w:style>
  <w:style w:type="character" w:customStyle="1" w:styleId="Mentionnonrsolue1">
    <w:name w:val="Mention non résolue1"/>
    <w:basedOn w:val="Policepardfaut"/>
    <w:uiPriority w:val="99"/>
    <w:semiHidden/>
    <w:unhideWhenUsed/>
    <w:rsid w:val="00790B35"/>
    <w:rPr>
      <w:color w:val="605E5C"/>
      <w:shd w:val="clear" w:color="auto" w:fill="E1DFDD"/>
    </w:rPr>
  </w:style>
  <w:style w:type="paragraph" w:styleId="Rvision">
    <w:name w:val="Revision"/>
    <w:hidden/>
    <w:uiPriority w:val="99"/>
    <w:semiHidden/>
    <w:rsid w:val="006B272B"/>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91670">
      <w:bodyDiv w:val="1"/>
      <w:marLeft w:val="0"/>
      <w:marRight w:val="0"/>
      <w:marTop w:val="0"/>
      <w:marBottom w:val="0"/>
      <w:divBdr>
        <w:top w:val="none" w:sz="0" w:space="0" w:color="auto"/>
        <w:left w:val="none" w:sz="0" w:space="0" w:color="auto"/>
        <w:bottom w:val="none" w:sz="0" w:space="0" w:color="auto"/>
        <w:right w:val="none" w:sz="0" w:space="0" w:color="auto"/>
      </w:divBdr>
      <w:divsChild>
        <w:div w:id="2077434391">
          <w:marLeft w:val="0"/>
          <w:marRight w:val="0"/>
          <w:marTop w:val="0"/>
          <w:marBottom w:val="0"/>
          <w:divBdr>
            <w:top w:val="none" w:sz="0" w:space="0" w:color="auto"/>
            <w:left w:val="none" w:sz="0" w:space="0" w:color="auto"/>
            <w:bottom w:val="none" w:sz="0" w:space="0" w:color="auto"/>
            <w:right w:val="none" w:sz="0" w:space="0" w:color="auto"/>
          </w:divBdr>
          <w:divsChild>
            <w:div w:id="1235552273">
              <w:marLeft w:val="0"/>
              <w:marRight w:val="0"/>
              <w:marTop w:val="0"/>
              <w:marBottom w:val="0"/>
              <w:divBdr>
                <w:top w:val="none" w:sz="0" w:space="0" w:color="auto"/>
                <w:left w:val="none" w:sz="0" w:space="0" w:color="auto"/>
                <w:bottom w:val="none" w:sz="0" w:space="0" w:color="auto"/>
                <w:right w:val="none" w:sz="0" w:space="0" w:color="auto"/>
              </w:divBdr>
              <w:divsChild>
                <w:div w:id="2106996068">
                  <w:marLeft w:val="0"/>
                  <w:marRight w:val="0"/>
                  <w:marTop w:val="0"/>
                  <w:marBottom w:val="0"/>
                  <w:divBdr>
                    <w:top w:val="none" w:sz="0" w:space="0" w:color="auto"/>
                    <w:left w:val="none" w:sz="0" w:space="0" w:color="auto"/>
                    <w:bottom w:val="none" w:sz="0" w:space="0" w:color="auto"/>
                    <w:right w:val="none" w:sz="0" w:space="0" w:color="auto"/>
                  </w:divBdr>
                  <w:divsChild>
                    <w:div w:id="514930203">
                      <w:marLeft w:val="0"/>
                      <w:marRight w:val="0"/>
                      <w:marTop w:val="0"/>
                      <w:marBottom w:val="0"/>
                      <w:divBdr>
                        <w:top w:val="none" w:sz="0" w:space="0" w:color="auto"/>
                        <w:left w:val="none" w:sz="0" w:space="0" w:color="auto"/>
                        <w:bottom w:val="none" w:sz="0" w:space="0" w:color="auto"/>
                        <w:right w:val="none" w:sz="0" w:space="0" w:color="auto"/>
                      </w:divBdr>
                      <w:divsChild>
                        <w:div w:id="2022853137">
                          <w:marLeft w:val="0"/>
                          <w:marRight w:val="0"/>
                          <w:marTop w:val="0"/>
                          <w:marBottom w:val="0"/>
                          <w:divBdr>
                            <w:top w:val="none" w:sz="0" w:space="0" w:color="auto"/>
                            <w:left w:val="none" w:sz="0" w:space="0" w:color="auto"/>
                            <w:bottom w:val="none" w:sz="0" w:space="0" w:color="auto"/>
                            <w:right w:val="none" w:sz="0" w:space="0" w:color="auto"/>
                          </w:divBdr>
                        </w:div>
                      </w:divsChild>
                    </w:div>
                    <w:div w:id="9397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7646">
      <w:bodyDiv w:val="1"/>
      <w:marLeft w:val="0"/>
      <w:marRight w:val="0"/>
      <w:marTop w:val="0"/>
      <w:marBottom w:val="0"/>
      <w:divBdr>
        <w:top w:val="none" w:sz="0" w:space="0" w:color="auto"/>
        <w:left w:val="none" w:sz="0" w:space="0" w:color="auto"/>
        <w:bottom w:val="none" w:sz="0" w:space="0" w:color="auto"/>
        <w:right w:val="none" w:sz="0" w:space="0" w:color="auto"/>
      </w:divBdr>
      <w:divsChild>
        <w:div w:id="138888877">
          <w:marLeft w:val="0"/>
          <w:marRight w:val="0"/>
          <w:marTop w:val="0"/>
          <w:marBottom w:val="0"/>
          <w:divBdr>
            <w:top w:val="none" w:sz="0" w:space="0" w:color="auto"/>
            <w:left w:val="none" w:sz="0" w:space="0" w:color="auto"/>
            <w:bottom w:val="none" w:sz="0" w:space="0" w:color="auto"/>
            <w:right w:val="none" w:sz="0" w:space="0" w:color="auto"/>
          </w:divBdr>
          <w:divsChild>
            <w:div w:id="289670691">
              <w:marLeft w:val="0"/>
              <w:marRight w:val="0"/>
              <w:marTop w:val="0"/>
              <w:marBottom w:val="0"/>
              <w:divBdr>
                <w:top w:val="none" w:sz="0" w:space="0" w:color="auto"/>
                <w:left w:val="none" w:sz="0" w:space="0" w:color="auto"/>
                <w:bottom w:val="none" w:sz="0" w:space="0" w:color="auto"/>
                <w:right w:val="none" w:sz="0" w:space="0" w:color="auto"/>
              </w:divBdr>
              <w:divsChild>
                <w:div w:id="1307974885">
                  <w:marLeft w:val="0"/>
                  <w:marRight w:val="0"/>
                  <w:marTop w:val="0"/>
                  <w:marBottom w:val="0"/>
                  <w:divBdr>
                    <w:top w:val="none" w:sz="0" w:space="0" w:color="auto"/>
                    <w:left w:val="none" w:sz="0" w:space="0" w:color="auto"/>
                    <w:bottom w:val="none" w:sz="0" w:space="0" w:color="auto"/>
                    <w:right w:val="none" w:sz="0" w:space="0" w:color="auto"/>
                  </w:divBdr>
                  <w:divsChild>
                    <w:div w:id="14753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v-amu.fr/fr/public/ampir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part1.F80F392E.B553C725@ac-aix-marseille.fr" TargetMode="External"/><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cid:part1.F80F392E.B553C725@ac-aix-marseille.fr" TargetMode="External"/><Relationship Id="rId1" Type="http://schemas.openxmlformats.org/officeDocument/2006/relationships/image" Target="media/image1.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od&#232;les%20Office\Mod&#232;les%20Word\Courrier%20SFERE%20sign&#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Office\Templates\Modèles Office\Modèles Word\Courrier SFERE signé.dotx</Template>
  <TotalTime>1</TotalTime>
  <Pages>4</Pages>
  <Words>1901</Words>
  <Characters>10461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Ginestié</dc:creator>
  <cp:lastModifiedBy>FAVIER Mathilde</cp:lastModifiedBy>
  <cp:revision>2</cp:revision>
  <cp:lastPrinted>2020-02-17T15:20:00Z</cp:lastPrinted>
  <dcterms:created xsi:type="dcterms:W3CDTF">2022-01-04T16:07:00Z</dcterms:created>
  <dcterms:modified xsi:type="dcterms:W3CDTF">2022-01-04T16:07:00Z</dcterms:modified>
</cp:coreProperties>
</file>