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4D" w:rsidRPr="00C7544D" w:rsidRDefault="00C7544D" w:rsidP="00C7544D">
      <w:pPr>
        <w:spacing w:after="0" w:line="240" w:lineRule="auto"/>
        <w:rPr>
          <w:rFonts w:ascii="Verdana" w:eastAsia="Times New Roman" w:hAnsi="Verdana" w:cs="Times New Roman"/>
          <w:sz w:val="20"/>
          <w:szCs w:val="20"/>
          <w:lang w:eastAsia="fr-FR"/>
        </w:rPr>
      </w:pPr>
    </w:p>
    <w:p w:rsidR="00C7544D" w:rsidRPr="00C7544D" w:rsidRDefault="00C7544D" w:rsidP="00C7544D">
      <w:pPr>
        <w:spacing w:before="100" w:beforeAutospacing="1" w:after="100" w:afterAutospacing="1" w:line="240" w:lineRule="auto"/>
        <w:outlineLvl w:val="2"/>
        <w:rPr>
          <w:rFonts w:ascii="Verdana" w:eastAsia="Times New Roman" w:hAnsi="Verdana" w:cs="Times New Roman"/>
          <w:b/>
          <w:bCs/>
          <w:color w:val="0070C0"/>
          <w:sz w:val="24"/>
          <w:szCs w:val="24"/>
          <w:lang w:eastAsia="fr-FR"/>
        </w:rPr>
      </w:pPr>
      <w:r w:rsidRPr="00C7544D">
        <w:rPr>
          <w:rFonts w:ascii="Verdana" w:eastAsia="Times New Roman" w:hAnsi="Verdana" w:cs="Times New Roman"/>
          <w:b/>
          <w:bCs/>
          <w:color w:val="0070C0"/>
          <w:sz w:val="24"/>
          <w:szCs w:val="24"/>
          <w:lang w:eastAsia="fr-FR"/>
        </w:rPr>
        <w:t>Arrêté du 26 mai 1992 relatif au diplôme d'études universitaires générales, licence et maîtrise (arrêté Lang) </w:t>
      </w:r>
    </w:p>
    <w:p w:rsidR="00C7544D" w:rsidRPr="00C7544D" w:rsidRDefault="00C7544D" w:rsidP="00C7544D">
      <w:pPr>
        <w:spacing w:before="100" w:beforeAutospacing="1" w:after="240" w:line="240" w:lineRule="auto"/>
        <w:rPr>
          <w:rFonts w:ascii="Verdana" w:eastAsia="Times New Roman" w:hAnsi="Verdana" w:cs="Times New Roman"/>
          <w:sz w:val="20"/>
          <w:szCs w:val="20"/>
          <w:lang w:eastAsia="fr-FR"/>
        </w:rPr>
      </w:pPr>
      <w:r w:rsidRPr="00C7544D">
        <w:rPr>
          <w:rFonts w:ascii="Verdana" w:eastAsia="Times New Roman" w:hAnsi="Verdana" w:cs="Times New Roman"/>
          <w:b/>
          <w:bCs/>
          <w:sz w:val="20"/>
          <w:szCs w:val="20"/>
          <w:lang w:eastAsia="fr-FR"/>
        </w:rPr>
        <w:t>L’article 24</w:t>
      </w:r>
      <w:r w:rsidRPr="00C7544D">
        <w:rPr>
          <w:rFonts w:ascii="Verdana" w:eastAsia="Times New Roman" w:hAnsi="Verdana" w:cs="Times New Roman"/>
          <w:sz w:val="20"/>
          <w:szCs w:val="20"/>
          <w:lang w:eastAsia="fr-FR"/>
        </w:rPr>
        <w:t xml:space="preserve"> de l'arrêté stipule que « pour chaque module ou niveau d'enseignement dispensé, une procédure d'évaluation des enseignements, faisant notamment appel à l'appréciation des étudiants, peut être établie par le conseil d'administration de l'établissement, sur propositions du président de l'université, après avis du conseil des études et de la vie universitaire, ou du chef de l'établissement et dans le respect des dispositions de la loi </w:t>
      </w:r>
      <w:bookmarkStart w:id="0" w:name="_GoBack"/>
      <w:bookmarkEnd w:id="0"/>
      <w:r w:rsidRPr="00C7544D">
        <w:rPr>
          <w:rFonts w:ascii="Verdana" w:eastAsia="Times New Roman" w:hAnsi="Verdana" w:cs="Times New Roman"/>
          <w:sz w:val="20"/>
          <w:szCs w:val="20"/>
          <w:lang w:eastAsia="fr-FR"/>
        </w:rPr>
        <w:t>du 26 janvier 1984 et du décret du 6 juin 1984 ».</w:t>
      </w:r>
      <w:r w:rsidRPr="00C7544D">
        <w:rPr>
          <w:rFonts w:ascii="Verdana" w:eastAsia="Times New Roman" w:hAnsi="Verdana" w:cs="Times New Roman"/>
          <w:sz w:val="20"/>
          <w:szCs w:val="20"/>
          <w:lang w:eastAsia="fr-FR"/>
        </w:rPr>
        <w:br/>
        <w:t>Un professeur des universités présente une requête auprès du Conseil d'Etat en vue d'obtenir l'annulation de cet article ; le 13 mars 1996, le Conseil rejette cette demande, considérant que « la procédure d'évaluation prévue par l'arrêté attaqué ne comporte aucun incidence sur les prérogatives ou la carrière des enseignants », qu'il ne porte pas « par lui-même atteinte au principe d'indépendance des professeurs de l'enseignement supérieur » et « qu'en ouvrant à l'ensemble des universités, dans le respect de leur autonomie, la faculté d'établir une telle procédure d'évaluation, le ministre n'a pas méconnu le principe d'égalité invoqué par le requérant ». </w:t>
      </w:r>
    </w:p>
    <w:p w:rsidR="00C7544D" w:rsidRDefault="00C7544D" w:rsidP="00C7544D">
      <w:pPr>
        <w:spacing w:before="100" w:beforeAutospacing="1" w:after="100" w:afterAutospacing="1" w:line="240" w:lineRule="auto"/>
        <w:outlineLvl w:val="2"/>
        <w:rPr>
          <w:rFonts w:ascii="Verdana" w:eastAsia="Times New Roman" w:hAnsi="Verdana" w:cs="Times New Roman"/>
          <w:b/>
          <w:bCs/>
          <w:sz w:val="20"/>
          <w:szCs w:val="20"/>
          <w:lang w:eastAsia="fr-FR"/>
        </w:rPr>
      </w:pPr>
    </w:p>
    <w:p w:rsidR="00C7544D" w:rsidRPr="00C7544D" w:rsidRDefault="00C7544D" w:rsidP="00C7544D">
      <w:pPr>
        <w:spacing w:before="100" w:beforeAutospacing="1" w:after="100" w:afterAutospacing="1" w:line="240" w:lineRule="auto"/>
        <w:outlineLvl w:val="2"/>
        <w:rPr>
          <w:rFonts w:ascii="Verdana" w:eastAsia="Times New Roman" w:hAnsi="Verdana" w:cs="Times New Roman"/>
          <w:b/>
          <w:bCs/>
          <w:color w:val="0070C0"/>
          <w:sz w:val="24"/>
          <w:szCs w:val="24"/>
          <w:lang w:eastAsia="fr-FR"/>
        </w:rPr>
      </w:pPr>
      <w:r w:rsidRPr="00C7544D">
        <w:rPr>
          <w:rFonts w:ascii="Verdana" w:eastAsia="Times New Roman" w:hAnsi="Verdana" w:cs="Times New Roman"/>
          <w:b/>
          <w:bCs/>
          <w:color w:val="0070C0"/>
          <w:sz w:val="24"/>
          <w:szCs w:val="24"/>
          <w:lang w:eastAsia="fr-FR"/>
        </w:rPr>
        <w:t>Arrêté du 9-4-97 relatif au diplôme d'études universitaires générales, à la licence et à la maîtrise (arrêté Bayrou) </w:t>
      </w:r>
    </w:p>
    <w:p w:rsidR="00C7544D" w:rsidRPr="00C7544D" w:rsidRDefault="00C7544D" w:rsidP="00C7544D">
      <w:pPr>
        <w:spacing w:before="100" w:beforeAutospacing="1" w:after="240" w:line="240" w:lineRule="auto"/>
        <w:rPr>
          <w:rFonts w:ascii="Verdana" w:eastAsia="Times New Roman" w:hAnsi="Verdana" w:cs="Times New Roman"/>
          <w:sz w:val="20"/>
          <w:szCs w:val="20"/>
          <w:lang w:eastAsia="fr-FR"/>
        </w:rPr>
      </w:pPr>
      <w:r w:rsidRPr="00C7544D">
        <w:rPr>
          <w:rFonts w:ascii="Verdana" w:eastAsia="Times New Roman" w:hAnsi="Verdana" w:cs="Times New Roman"/>
          <w:b/>
          <w:bCs/>
          <w:sz w:val="20"/>
          <w:szCs w:val="20"/>
          <w:lang w:eastAsia="fr-FR"/>
        </w:rPr>
        <w:t>Titre IV : Habilitation et évaluation</w:t>
      </w:r>
      <w:r w:rsidRPr="00C7544D">
        <w:rPr>
          <w:rFonts w:ascii="Verdana" w:eastAsia="Times New Roman" w:hAnsi="Verdana" w:cs="Times New Roman"/>
          <w:sz w:val="20"/>
          <w:szCs w:val="20"/>
          <w:lang w:eastAsia="fr-FR"/>
        </w:rPr>
        <w:br/>
      </w:r>
      <w:r w:rsidRPr="00C7544D">
        <w:rPr>
          <w:rFonts w:ascii="Verdana" w:eastAsia="Times New Roman" w:hAnsi="Verdana" w:cs="Times New Roman"/>
          <w:b/>
          <w:bCs/>
          <w:sz w:val="20"/>
          <w:szCs w:val="20"/>
          <w:lang w:eastAsia="fr-FR"/>
        </w:rPr>
        <w:t>Article 23</w:t>
      </w:r>
      <w:r w:rsidRPr="00C7544D">
        <w:rPr>
          <w:rFonts w:ascii="Verdana" w:eastAsia="Times New Roman" w:hAnsi="Verdana" w:cs="Times New Roman"/>
          <w:sz w:val="20"/>
          <w:szCs w:val="20"/>
          <w:lang w:eastAsia="fr-FR"/>
        </w:rPr>
        <w:br/>
        <w:t>« Pour chaque cursus, est organisée une procédure d'évaluation des enseignements et de la formation. Cette évaluation, qui prend en compte l'appréciation des étudiants, se réfère aux objectifs de la formation et des enseignements. Cette procédure, garantie par une instruction ministérielle, a deux objectifs. Elle permet, d'une part, à chaque enseignant de prendre connaissance de l'appréciation des étudiants sur les éléments pédagogiques de son enseignement. Cette partie de l'évaluation est destinée à l'intéressé. La procédure permet, d'autre part, une évaluation de l'organisation des études pour la formation concernée, suivie pour chaque formation par une commission selon des modalités définies par le conseil d'administration de l'établissement, après avis du conseil des études et de la vie universitaire. Cette commission, composée par le président de l'université après avis du conseil des études et de la vie universitaire, comprend un nombre égal de représentants élus des étudiants et d'enseignants-chercheurs ou d'enseignants. Ces procédures d'évaluation sont organisées dans le respect des dispositions de la loi du 26 janvier 1984 et des statuts des personnels concernés. »</w:t>
      </w:r>
    </w:p>
    <w:p w:rsidR="00C7544D" w:rsidRDefault="00C7544D" w:rsidP="00C7544D">
      <w:pPr>
        <w:spacing w:before="100" w:beforeAutospacing="1" w:after="100" w:afterAutospacing="1" w:line="240" w:lineRule="auto"/>
        <w:outlineLvl w:val="2"/>
        <w:rPr>
          <w:rFonts w:ascii="Verdana" w:eastAsia="Times New Roman" w:hAnsi="Verdana" w:cs="Times New Roman"/>
          <w:b/>
          <w:bCs/>
          <w:sz w:val="20"/>
          <w:szCs w:val="20"/>
          <w:lang w:eastAsia="fr-FR"/>
        </w:rPr>
      </w:pPr>
    </w:p>
    <w:p w:rsidR="00C7544D" w:rsidRPr="00C7544D" w:rsidRDefault="00C7544D" w:rsidP="00C7544D">
      <w:pPr>
        <w:spacing w:before="100" w:beforeAutospacing="1" w:after="100" w:afterAutospacing="1" w:line="240" w:lineRule="auto"/>
        <w:outlineLvl w:val="2"/>
        <w:rPr>
          <w:rFonts w:ascii="Verdana" w:eastAsia="Times New Roman" w:hAnsi="Verdana" w:cs="Times New Roman"/>
          <w:b/>
          <w:bCs/>
          <w:color w:val="0070C0"/>
          <w:sz w:val="24"/>
          <w:szCs w:val="24"/>
          <w:lang w:eastAsia="fr-FR"/>
        </w:rPr>
      </w:pPr>
      <w:r w:rsidRPr="00C7544D">
        <w:rPr>
          <w:rFonts w:ascii="Verdana" w:eastAsia="Times New Roman" w:hAnsi="Verdana" w:cs="Times New Roman"/>
          <w:b/>
          <w:bCs/>
          <w:color w:val="0070C0"/>
          <w:sz w:val="24"/>
          <w:szCs w:val="24"/>
          <w:lang w:eastAsia="fr-FR"/>
        </w:rPr>
        <w:t>Arrêté du 3 août 2005 relatif au DUT dans l’espace européen de l’enseignement supérieur, modifié en 2009</w:t>
      </w:r>
    </w:p>
    <w:p w:rsidR="00C7544D" w:rsidRPr="00C7544D" w:rsidRDefault="00C7544D" w:rsidP="00C7544D">
      <w:pPr>
        <w:spacing w:before="100" w:beforeAutospacing="1" w:after="240" w:line="240" w:lineRule="auto"/>
        <w:rPr>
          <w:rFonts w:ascii="Verdana" w:eastAsia="Times New Roman" w:hAnsi="Verdana" w:cs="Times New Roman"/>
          <w:sz w:val="20"/>
          <w:szCs w:val="20"/>
          <w:lang w:eastAsia="fr-FR"/>
        </w:rPr>
      </w:pPr>
      <w:r w:rsidRPr="00C7544D">
        <w:rPr>
          <w:rFonts w:ascii="Verdana" w:eastAsia="Times New Roman" w:hAnsi="Verdana" w:cs="Times New Roman"/>
          <w:b/>
          <w:bCs/>
          <w:sz w:val="20"/>
          <w:szCs w:val="20"/>
          <w:lang w:eastAsia="fr-FR"/>
        </w:rPr>
        <w:t>Article 26</w:t>
      </w:r>
      <w:r w:rsidRPr="00C7544D">
        <w:rPr>
          <w:rFonts w:ascii="Verdana" w:eastAsia="Times New Roman" w:hAnsi="Verdana" w:cs="Times New Roman"/>
          <w:sz w:val="20"/>
          <w:szCs w:val="20"/>
          <w:lang w:eastAsia="fr-FR"/>
        </w:rPr>
        <w:br/>
        <w:t>« Des procédures d'évaluation des formations et des enseignements sont obligatoirement mises en place. Leurs modalités permettent la participation, selon des formes diversifiées, de l'ensemble des étudiants. Elles favorisent le dialogue nécessaire entre les équipes de formation et les étudiants afin d'éclairer les objectifs et les contenus de formation, d'améliorer les dispositifs pédagogiques et de faciliter l'appropriation des savoirs. »</w:t>
      </w:r>
    </w:p>
    <w:p w:rsidR="00C7544D" w:rsidRDefault="00C7544D" w:rsidP="00C7544D">
      <w:pPr>
        <w:spacing w:before="100" w:beforeAutospacing="1" w:after="100" w:afterAutospacing="1" w:line="240" w:lineRule="auto"/>
        <w:outlineLvl w:val="2"/>
        <w:rPr>
          <w:rFonts w:ascii="Verdana" w:eastAsia="Times New Roman" w:hAnsi="Verdana" w:cs="Times New Roman"/>
          <w:b/>
          <w:bCs/>
          <w:sz w:val="20"/>
          <w:szCs w:val="20"/>
          <w:lang w:eastAsia="fr-FR"/>
        </w:rPr>
      </w:pPr>
    </w:p>
    <w:p w:rsidR="00C7544D" w:rsidRPr="00C7544D" w:rsidRDefault="00C7544D" w:rsidP="00C7544D">
      <w:pPr>
        <w:spacing w:before="100" w:beforeAutospacing="1" w:after="100" w:afterAutospacing="1" w:line="240" w:lineRule="auto"/>
        <w:outlineLvl w:val="2"/>
        <w:rPr>
          <w:rFonts w:ascii="Verdana" w:eastAsia="Times New Roman" w:hAnsi="Verdana" w:cs="Times New Roman"/>
          <w:b/>
          <w:bCs/>
          <w:color w:val="0070C0"/>
          <w:sz w:val="24"/>
          <w:szCs w:val="24"/>
          <w:lang w:eastAsia="fr-FR"/>
        </w:rPr>
      </w:pPr>
      <w:r w:rsidRPr="00C7544D">
        <w:rPr>
          <w:rFonts w:ascii="Verdana" w:eastAsia="Times New Roman" w:hAnsi="Verdana" w:cs="Times New Roman"/>
          <w:b/>
          <w:bCs/>
          <w:color w:val="0070C0"/>
          <w:sz w:val="24"/>
          <w:szCs w:val="24"/>
          <w:lang w:eastAsia="fr-FR"/>
        </w:rPr>
        <w:t>Arrêté du 1er août 2011 relatif à la licence </w:t>
      </w:r>
    </w:p>
    <w:p w:rsidR="00C7544D" w:rsidRPr="00C7544D" w:rsidRDefault="00C7544D" w:rsidP="00C7544D">
      <w:pPr>
        <w:spacing w:before="100" w:beforeAutospacing="1" w:after="100" w:afterAutospacing="1" w:line="240" w:lineRule="auto"/>
        <w:rPr>
          <w:rFonts w:ascii="Verdana" w:eastAsia="Times New Roman" w:hAnsi="Verdana" w:cs="Times New Roman"/>
          <w:sz w:val="20"/>
          <w:szCs w:val="20"/>
          <w:lang w:eastAsia="fr-FR"/>
        </w:rPr>
      </w:pPr>
      <w:r w:rsidRPr="00C7544D">
        <w:rPr>
          <w:rFonts w:ascii="Verdana" w:eastAsia="Times New Roman" w:hAnsi="Verdana" w:cs="Times New Roman"/>
          <w:b/>
          <w:bCs/>
          <w:sz w:val="20"/>
          <w:szCs w:val="20"/>
          <w:lang w:eastAsia="fr-FR"/>
        </w:rPr>
        <w:t>Chapitre V : Evaluation des formations et habilitation des établissements </w:t>
      </w:r>
      <w:r w:rsidRPr="00C7544D">
        <w:rPr>
          <w:rFonts w:ascii="Verdana" w:eastAsia="Times New Roman" w:hAnsi="Verdana" w:cs="Times New Roman"/>
          <w:sz w:val="20"/>
          <w:szCs w:val="20"/>
          <w:lang w:eastAsia="fr-FR"/>
        </w:rPr>
        <w:br/>
      </w:r>
      <w:r w:rsidRPr="00C7544D">
        <w:rPr>
          <w:rFonts w:ascii="Verdana" w:eastAsia="Times New Roman" w:hAnsi="Verdana" w:cs="Times New Roman"/>
          <w:b/>
          <w:bCs/>
          <w:sz w:val="20"/>
          <w:szCs w:val="20"/>
          <w:lang w:eastAsia="fr-FR"/>
        </w:rPr>
        <w:t>Article 19</w:t>
      </w:r>
      <w:r w:rsidRPr="00C7544D">
        <w:rPr>
          <w:rFonts w:ascii="Verdana" w:eastAsia="Times New Roman" w:hAnsi="Verdana" w:cs="Times New Roman"/>
          <w:sz w:val="20"/>
          <w:szCs w:val="20"/>
          <w:lang w:eastAsia="fr-FR"/>
        </w:rPr>
        <w:br/>
        <w:t>« Au sein des établissements, des dispositifs d’évaluation sont mis en place pour chaque formation ou pour un groupe de formations, notamment à travers la constitution de conseils de perfectionnement réunissant des représentants des enseignants, des étudiants et du monde socio-professionnel. Une évaluation des formations et des enseignements est également organisée au moyen d’enquêtes régulières auprès des étudiants. Ces dispositifs favorisent le dialogue entre les équipes de formation, les étudiants et les employeurs potentiels. Ils éclairent les objectifs de chaque formation, contribuent à en faire évoluer les contenus ainsi que les méthodes d’enseignement afin de faciliter l’appropriation des savoirs, des connaissances et des compétences et permettent d’en améliorer la qualité. Cette évaluation est organisée dans le respect des dispositions des statuts des personnels concernés. Les résultats des évaluations font l’objet d’un débat au sein du conseil de la composante concernée et du conseil des études et de la vie universitaire. »</w:t>
      </w:r>
    </w:p>
    <w:p w:rsidR="00C7544D" w:rsidRPr="00C7544D" w:rsidRDefault="00C7544D" w:rsidP="00C7544D">
      <w:pPr>
        <w:spacing w:before="100" w:beforeAutospacing="1" w:after="100" w:afterAutospacing="1" w:line="240" w:lineRule="auto"/>
        <w:rPr>
          <w:rFonts w:ascii="Verdana" w:eastAsia="Times New Roman" w:hAnsi="Verdana" w:cs="Times New Roman"/>
          <w:sz w:val="20"/>
          <w:szCs w:val="20"/>
          <w:lang w:eastAsia="fr-FR"/>
        </w:rPr>
      </w:pPr>
    </w:p>
    <w:p w:rsidR="00C7544D" w:rsidRDefault="00C7544D" w:rsidP="00C7544D">
      <w:pPr>
        <w:spacing w:before="100" w:beforeAutospacing="1" w:after="100" w:afterAutospacing="1" w:line="240" w:lineRule="auto"/>
        <w:outlineLvl w:val="2"/>
        <w:rPr>
          <w:rFonts w:ascii="Verdana" w:eastAsia="Times New Roman" w:hAnsi="Verdana" w:cs="Times New Roman"/>
          <w:b/>
          <w:bCs/>
          <w:sz w:val="20"/>
          <w:szCs w:val="20"/>
          <w:lang w:eastAsia="fr-FR"/>
        </w:rPr>
      </w:pPr>
    </w:p>
    <w:p w:rsidR="00C7544D" w:rsidRPr="00C7544D" w:rsidRDefault="00C7544D" w:rsidP="00C7544D">
      <w:pPr>
        <w:spacing w:before="100" w:beforeAutospacing="1" w:after="100" w:afterAutospacing="1" w:line="240" w:lineRule="auto"/>
        <w:outlineLvl w:val="2"/>
        <w:rPr>
          <w:rFonts w:ascii="Verdana" w:eastAsia="Times New Roman" w:hAnsi="Verdana" w:cs="Times New Roman"/>
          <w:b/>
          <w:bCs/>
          <w:color w:val="0070C0"/>
          <w:sz w:val="24"/>
          <w:szCs w:val="24"/>
          <w:lang w:eastAsia="fr-FR"/>
        </w:rPr>
      </w:pPr>
      <w:r w:rsidRPr="00C7544D">
        <w:rPr>
          <w:rFonts w:ascii="Verdana" w:eastAsia="Times New Roman" w:hAnsi="Verdana" w:cs="Times New Roman"/>
          <w:b/>
          <w:bCs/>
          <w:color w:val="0070C0"/>
          <w:sz w:val="24"/>
          <w:szCs w:val="24"/>
          <w:lang w:eastAsia="fr-FR"/>
        </w:rPr>
        <w:t>Arrêté du 22 janvier 2014 fixant le cadre national des formations conduisant à la délivrance des diplômes nationaux de licence, de licence professionnelle et de master </w:t>
      </w:r>
    </w:p>
    <w:p w:rsidR="00C7544D" w:rsidRPr="00C7544D" w:rsidRDefault="00C7544D" w:rsidP="00C7544D">
      <w:pPr>
        <w:spacing w:before="100" w:beforeAutospacing="1" w:after="100" w:afterAutospacing="1" w:line="240" w:lineRule="auto"/>
        <w:rPr>
          <w:rFonts w:ascii="Verdana" w:eastAsia="Times New Roman" w:hAnsi="Verdana" w:cs="Times New Roman"/>
          <w:sz w:val="20"/>
          <w:szCs w:val="20"/>
          <w:lang w:eastAsia="fr-FR"/>
        </w:rPr>
      </w:pPr>
      <w:r w:rsidRPr="00C7544D">
        <w:rPr>
          <w:rFonts w:ascii="Verdana" w:eastAsia="Times New Roman" w:hAnsi="Verdana" w:cs="Times New Roman"/>
          <w:b/>
          <w:bCs/>
          <w:sz w:val="20"/>
          <w:szCs w:val="20"/>
          <w:lang w:eastAsia="fr-FR"/>
        </w:rPr>
        <w:t>Article 5</w:t>
      </w:r>
      <w:r w:rsidRPr="00C7544D">
        <w:rPr>
          <w:rFonts w:ascii="Verdana" w:eastAsia="Times New Roman" w:hAnsi="Verdana" w:cs="Times New Roman"/>
          <w:sz w:val="20"/>
          <w:szCs w:val="20"/>
          <w:lang w:eastAsia="fr-FR"/>
        </w:rPr>
        <w:br/>
        <w:t>« Dans le cadre de la politique de l'établissement, des dispositifs d'évaluation sont mis en place pour chaque formation ou pour un groupe de formations, notamment à travers la constitution de conseils de perfectionnement réunissant des représentants des enseignants-chercheurs, des enseignants, des personnels bibliothécaires, ingénieurs, administratifs, techniciens, ouvriers, de service et de santé, des étudiants et du monde socioprofessionnel.</w:t>
      </w:r>
    </w:p>
    <w:p w:rsidR="00C7544D" w:rsidRPr="00C7544D" w:rsidRDefault="00C7544D" w:rsidP="00C7544D">
      <w:pPr>
        <w:spacing w:before="100" w:beforeAutospacing="1" w:after="100" w:afterAutospacing="1" w:line="240" w:lineRule="auto"/>
        <w:rPr>
          <w:rFonts w:ascii="Verdana" w:eastAsia="Times New Roman" w:hAnsi="Verdana" w:cs="Times New Roman"/>
          <w:sz w:val="20"/>
          <w:szCs w:val="20"/>
          <w:lang w:eastAsia="fr-FR"/>
        </w:rPr>
      </w:pPr>
      <w:r w:rsidRPr="00C7544D">
        <w:rPr>
          <w:rFonts w:ascii="Verdana" w:eastAsia="Times New Roman" w:hAnsi="Verdana" w:cs="Times New Roman"/>
          <w:sz w:val="20"/>
          <w:szCs w:val="20"/>
          <w:lang w:eastAsia="fr-FR"/>
        </w:rPr>
        <w:t>Une évaluation des formations et des enseignements est notamment organisée au moyen d'enquêtes régulières auprès des étudiants. Cette évaluation est organisée dans le respect des dispositions des statuts des personnels concernés.</w:t>
      </w:r>
      <w:r w:rsidRPr="00C7544D">
        <w:rPr>
          <w:rFonts w:ascii="Verdana" w:eastAsia="Times New Roman" w:hAnsi="Verdana" w:cs="Times New Roman"/>
          <w:sz w:val="20"/>
          <w:szCs w:val="20"/>
          <w:lang w:eastAsia="fr-FR"/>
        </w:rPr>
        <w:br/>
        <w:t>Ces dispositifs favorisent le dialogue entre les équipes pédagogiques, les étudiants et les représentants du monde socioprofessionnel. Ils éclairent les objectifs de chaque formation, contribuent à en faire évoluer les contenus ainsi que les méthodes d'enseignement afin de faciliter l'appropriation des savoirs, des connaissances et des compétences et de permettre d'en améliorer la qualité. Ces dispositifs peuvent également servir de base à l'évolution de la carte de formation de l'établissement en cohérence avec la politique de site.</w:t>
      </w:r>
    </w:p>
    <w:p w:rsidR="00C7544D" w:rsidRPr="00C7544D" w:rsidRDefault="00C7544D" w:rsidP="00C7544D">
      <w:pPr>
        <w:spacing w:before="100" w:beforeAutospacing="1" w:after="100" w:afterAutospacing="1" w:line="240" w:lineRule="auto"/>
        <w:rPr>
          <w:rFonts w:ascii="Verdana" w:eastAsia="Times New Roman" w:hAnsi="Verdana" w:cs="Times New Roman"/>
          <w:sz w:val="20"/>
          <w:szCs w:val="20"/>
          <w:lang w:eastAsia="fr-FR"/>
        </w:rPr>
      </w:pPr>
      <w:r w:rsidRPr="00C7544D">
        <w:rPr>
          <w:rFonts w:ascii="Verdana" w:eastAsia="Times New Roman" w:hAnsi="Verdana" w:cs="Times New Roman"/>
          <w:sz w:val="20"/>
          <w:szCs w:val="20"/>
          <w:lang w:eastAsia="fr-FR"/>
        </w:rPr>
        <w:t>Les résultats des évaluations font l'objet de présentations et de débats au sein des équipes pédagogiques, du conseil de perfectionnement, du conseil de la composante concernée et de la commission de la formation et de la vie universitaire du conseil académique ou du conseil de l'établissement qui a compétence en matière de formation. »</w:t>
      </w:r>
    </w:p>
    <w:p w:rsidR="006C066B" w:rsidRPr="00C7544D" w:rsidRDefault="006C066B">
      <w:pPr>
        <w:rPr>
          <w:rFonts w:ascii="Verdana" w:hAnsi="Verdana"/>
          <w:sz w:val="20"/>
          <w:szCs w:val="20"/>
        </w:rPr>
      </w:pPr>
    </w:p>
    <w:sectPr w:rsidR="006C066B" w:rsidRPr="00C75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077"/>
    <w:multiLevelType w:val="multilevel"/>
    <w:tmpl w:val="A124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E32EC"/>
    <w:multiLevelType w:val="multilevel"/>
    <w:tmpl w:val="74E0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52C43"/>
    <w:multiLevelType w:val="multilevel"/>
    <w:tmpl w:val="602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751AA"/>
    <w:multiLevelType w:val="multilevel"/>
    <w:tmpl w:val="548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64858"/>
    <w:multiLevelType w:val="multilevel"/>
    <w:tmpl w:val="521A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4D"/>
    <w:rsid w:val="006C066B"/>
    <w:rsid w:val="00C7544D"/>
    <w:rsid w:val="00D87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4D31"/>
  <w15:chartTrackingRefBased/>
  <w15:docId w15:val="{F966C889-60FF-41BD-A62E-D2983CF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C7544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7544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754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5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4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941</Words>
  <Characters>5177</Characters>
  <Application>Microsoft Office Word</Application>
  <DocSecurity>0</DocSecurity>
  <Lines>43</Lines>
  <Paragraphs>12</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Arrêté du 26 mai 1992 relatif au diplôme d'études universitaires générales, lice</vt:lpstr>
      <vt:lpstr>        </vt:lpstr>
      <vt:lpstr>        Arrêté du 9-4-97 relatif au diplôme d'études universitaires générales, à la lice</vt:lpstr>
      <vt:lpstr>        </vt:lpstr>
      <vt:lpstr>        Arrêté du 3 août 2005 relatif au DUT dans l’espace européen de l’enseignement su</vt:lpstr>
      <vt:lpstr>        </vt:lpstr>
      <vt:lpstr>        Arrêté du 1er août 2011 relatif à la licence </vt:lpstr>
      <vt:lpstr>        </vt:lpstr>
      <vt:lpstr>        Arrêté du 22 janvier 2014 fixant le cadre national des formations conduisant à l</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Santoni</dc:creator>
  <cp:keywords/>
  <dc:description/>
  <cp:lastModifiedBy>Pascal Santoni</cp:lastModifiedBy>
  <cp:revision>1</cp:revision>
  <dcterms:created xsi:type="dcterms:W3CDTF">2018-11-22T09:12:00Z</dcterms:created>
  <dcterms:modified xsi:type="dcterms:W3CDTF">2018-11-22T10:55:00Z</dcterms:modified>
</cp:coreProperties>
</file>