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F4F" w:rsidRPr="002D3D0C" w:rsidRDefault="00BE0F4F" w:rsidP="00BE0F4F">
      <w:pPr>
        <w:pStyle w:val="Paragraphedeliste"/>
        <w:ind w:left="1418"/>
        <w:rPr>
          <w:b/>
          <w:color w:val="4472C4" w:themeColor="accent5"/>
        </w:rPr>
      </w:pPr>
      <w:r w:rsidRPr="002D3D0C">
        <w:rPr>
          <w:b/>
          <w:color w:val="4472C4" w:themeColor="accent5"/>
        </w:rPr>
        <w:t>Comment lire les rapports de résultats des évaluations ?</w:t>
      </w:r>
      <w:r>
        <w:rPr>
          <w:b/>
          <w:color w:val="4472C4" w:themeColor="accent5"/>
        </w:rPr>
        <w:t xml:space="preserve"> </w:t>
      </w:r>
      <w:bookmarkStart w:id="0" w:name="_GoBack"/>
      <w:bookmarkEnd w:id="0"/>
    </w:p>
    <w:p w:rsidR="00BE0F4F" w:rsidRPr="002D3D0C" w:rsidRDefault="00BE0F4F" w:rsidP="00BE0F4F">
      <w:pPr>
        <w:pStyle w:val="NormalWeb"/>
        <w:numPr>
          <w:ilvl w:val="0"/>
          <w:numId w:val="1"/>
        </w:numPr>
        <w:rPr>
          <w:rFonts w:asciiTheme="minorHAnsi" w:hAnsiTheme="minorHAnsi" w:cstheme="minorHAnsi"/>
          <w:sz w:val="22"/>
          <w:szCs w:val="22"/>
        </w:rPr>
      </w:pPr>
      <w:r w:rsidRPr="002D3D0C">
        <w:rPr>
          <w:rFonts w:asciiTheme="minorHAnsi" w:hAnsiTheme="minorHAnsi" w:cstheme="minorHAnsi"/>
          <w:sz w:val="22"/>
          <w:szCs w:val="22"/>
        </w:rPr>
        <w:t xml:space="preserve">A l’issue des évaluations, chaque enseignant ou équipe pédagogique reçoit un </w:t>
      </w:r>
      <w:r w:rsidRPr="008A1355">
        <w:rPr>
          <w:rFonts w:asciiTheme="minorHAnsi" w:hAnsiTheme="minorHAnsi" w:cstheme="minorHAnsi"/>
          <w:b/>
          <w:color w:val="0070C0"/>
          <w:sz w:val="22"/>
          <w:szCs w:val="22"/>
        </w:rPr>
        <w:t>rapport de résultats</w:t>
      </w:r>
      <w:r w:rsidRPr="002D3D0C">
        <w:rPr>
          <w:rFonts w:asciiTheme="minorHAnsi" w:hAnsiTheme="minorHAnsi" w:cstheme="minorHAnsi"/>
          <w:sz w:val="22"/>
          <w:szCs w:val="22"/>
        </w:rPr>
        <w:t xml:space="preserve"> compilant les avis des étudiants sous forme </w:t>
      </w:r>
      <w:r>
        <w:rPr>
          <w:rFonts w:asciiTheme="minorHAnsi" w:hAnsiTheme="minorHAnsi" w:cstheme="minorHAnsi"/>
          <w:sz w:val="22"/>
          <w:szCs w:val="22"/>
        </w:rPr>
        <w:t>graphique</w:t>
      </w:r>
      <w:r w:rsidRPr="002D3D0C">
        <w:rPr>
          <w:rFonts w:asciiTheme="minorHAnsi" w:hAnsiTheme="minorHAnsi" w:cstheme="minorHAnsi"/>
          <w:sz w:val="22"/>
          <w:szCs w:val="22"/>
        </w:rPr>
        <w:t>.</w:t>
      </w:r>
    </w:p>
    <w:p w:rsidR="00BE0F4F" w:rsidRDefault="00BE0F4F" w:rsidP="00BE0F4F">
      <w:pPr>
        <w:pStyle w:val="NormalWeb"/>
        <w:numPr>
          <w:ilvl w:val="0"/>
          <w:numId w:val="1"/>
        </w:numPr>
        <w:rPr>
          <w:rFonts w:asciiTheme="minorHAnsi" w:hAnsiTheme="minorHAnsi" w:cstheme="minorHAnsi"/>
          <w:sz w:val="22"/>
          <w:szCs w:val="22"/>
        </w:rPr>
      </w:pPr>
      <w:r w:rsidRPr="002D3D0C">
        <w:rPr>
          <w:rFonts w:asciiTheme="minorHAnsi" w:hAnsiTheme="minorHAnsi" w:cstheme="minorHAnsi"/>
          <w:sz w:val="22"/>
          <w:szCs w:val="22"/>
        </w:rPr>
        <w:t xml:space="preserve">Les rubriques qui suivent vous permettront de </w:t>
      </w:r>
      <w:r w:rsidRPr="008A1355">
        <w:rPr>
          <w:rFonts w:asciiTheme="minorHAnsi" w:hAnsiTheme="minorHAnsi" w:cstheme="minorHAnsi"/>
          <w:b/>
          <w:color w:val="0070C0"/>
          <w:sz w:val="22"/>
          <w:szCs w:val="22"/>
        </w:rPr>
        <w:t>lire et d'interpréter les résultats</w:t>
      </w:r>
      <w:r w:rsidRPr="008A1355">
        <w:rPr>
          <w:rFonts w:asciiTheme="minorHAnsi" w:hAnsiTheme="minorHAnsi" w:cstheme="minorHAnsi"/>
          <w:color w:val="0070C0"/>
          <w:sz w:val="22"/>
          <w:szCs w:val="22"/>
        </w:rPr>
        <w:t xml:space="preserve"> </w:t>
      </w:r>
      <w:r w:rsidRPr="002D3D0C">
        <w:rPr>
          <w:rFonts w:asciiTheme="minorHAnsi" w:hAnsiTheme="minorHAnsi" w:cstheme="minorHAnsi"/>
          <w:sz w:val="22"/>
          <w:szCs w:val="22"/>
        </w:rPr>
        <w:t>présentés dans ces rapports d'évaluation de vos enseignements.</w:t>
      </w:r>
    </w:p>
    <w:p w:rsidR="00BE0F4F" w:rsidRPr="00644FC1" w:rsidRDefault="00BE0F4F" w:rsidP="00BE0F4F">
      <w:pPr>
        <w:pStyle w:val="NormalWeb"/>
        <w:rPr>
          <w:rFonts w:asciiTheme="minorHAnsi" w:hAnsiTheme="minorHAnsi" w:cstheme="minorHAnsi"/>
          <w:i/>
          <w:sz w:val="22"/>
          <w:szCs w:val="22"/>
        </w:rPr>
      </w:pPr>
      <w:r w:rsidRPr="002D3D0C">
        <w:rPr>
          <w:rFonts w:asciiTheme="minorHAnsi" w:hAnsiTheme="minorHAnsi" w:cstheme="minorHAnsi"/>
          <w:sz w:val="22"/>
          <w:szCs w:val="22"/>
        </w:rPr>
        <w:t> </w:t>
      </w:r>
      <w:r w:rsidRPr="00644FC1">
        <w:rPr>
          <w:rFonts w:asciiTheme="minorHAnsi" w:hAnsiTheme="minorHAnsi" w:cstheme="minorHAnsi"/>
          <w:i/>
          <w:color w:val="0070C0"/>
          <w:sz w:val="22"/>
          <w:szCs w:val="22"/>
          <w:u w:val="single"/>
        </w:rPr>
        <w:t>Exemple 1</w:t>
      </w:r>
      <w:r w:rsidRPr="00644FC1">
        <w:rPr>
          <w:rFonts w:asciiTheme="minorHAnsi" w:hAnsiTheme="minorHAnsi" w:cstheme="minorHAnsi"/>
          <w:i/>
          <w:color w:val="0070C0"/>
          <w:sz w:val="22"/>
          <w:szCs w:val="22"/>
        </w:rPr>
        <w:t> :</w:t>
      </w:r>
      <w:r w:rsidRPr="00FB407D">
        <w:rPr>
          <w:rFonts w:asciiTheme="minorHAnsi" w:hAnsiTheme="minorHAnsi" w:cstheme="minorHAnsi"/>
          <w:noProof/>
          <w:sz w:val="22"/>
          <w:szCs w:val="22"/>
        </w:rPr>
        <w:t xml:space="preserve"> </w:t>
      </w:r>
      <w:r w:rsidRPr="00B45541">
        <w:rPr>
          <w:rFonts w:asciiTheme="minorHAnsi" w:hAnsiTheme="minorHAnsi" w:cstheme="minorHAnsi"/>
          <w:noProof/>
          <w:sz w:val="22"/>
          <w:szCs w:val="22"/>
        </w:rPr>
        <w:drawing>
          <wp:inline distT="0" distB="0" distL="0" distR="0" wp14:anchorId="42AC0F03" wp14:editId="5DC8C253">
            <wp:extent cx="5760720" cy="1400175"/>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xemple 1 rapport évaluation.png"/>
                    <pic:cNvPicPr/>
                  </pic:nvPicPr>
                  <pic:blipFill>
                    <a:blip r:embed="rId5">
                      <a:extLst>
                        <a:ext uri="{28A0092B-C50C-407E-A947-70E740481C1C}">
                          <a14:useLocalDpi xmlns:a14="http://schemas.microsoft.com/office/drawing/2010/main" val="0"/>
                        </a:ext>
                      </a:extLst>
                    </a:blip>
                    <a:stretch>
                      <a:fillRect/>
                    </a:stretch>
                  </pic:blipFill>
                  <pic:spPr>
                    <a:xfrm>
                      <a:off x="0" y="0"/>
                      <a:ext cx="5760720" cy="1400175"/>
                    </a:xfrm>
                    <a:prstGeom prst="rect">
                      <a:avLst/>
                    </a:prstGeom>
                  </pic:spPr>
                </pic:pic>
              </a:graphicData>
            </a:graphic>
          </wp:inline>
        </w:drawing>
      </w:r>
    </w:p>
    <w:p w:rsidR="00BE0F4F" w:rsidRPr="00644FC1" w:rsidRDefault="00BE0F4F" w:rsidP="00BE0F4F">
      <w:pPr>
        <w:pStyle w:val="Titre3"/>
        <w:rPr>
          <w:rFonts w:asciiTheme="minorHAnsi" w:hAnsiTheme="minorHAnsi" w:cstheme="minorHAnsi"/>
          <w:b w:val="0"/>
          <w:i/>
          <w:color w:val="0070C0"/>
          <w:sz w:val="22"/>
          <w:szCs w:val="22"/>
        </w:rPr>
      </w:pPr>
      <w:r w:rsidRPr="00644FC1">
        <w:rPr>
          <w:rFonts w:asciiTheme="minorHAnsi" w:hAnsiTheme="minorHAnsi" w:cstheme="minorHAnsi"/>
          <w:b w:val="0"/>
          <w:i/>
          <w:noProof/>
          <w:color w:val="0070C0"/>
          <w:sz w:val="22"/>
          <w:szCs w:val="22"/>
        </w:rPr>
        <w:drawing>
          <wp:anchor distT="0" distB="0" distL="114300" distR="114300" simplePos="0" relativeHeight="251659264" behindDoc="1" locked="0" layoutInCell="1" allowOverlap="1" wp14:anchorId="79D3DAFE" wp14:editId="4F85313E">
            <wp:simplePos x="0" y="0"/>
            <wp:positionH relativeFrom="column">
              <wp:posOffset>-290195</wp:posOffset>
            </wp:positionH>
            <wp:positionV relativeFrom="paragraph">
              <wp:posOffset>243840</wp:posOffset>
            </wp:positionV>
            <wp:extent cx="6182129" cy="1296000"/>
            <wp:effectExtent l="0" t="0" r="0" b="0"/>
            <wp:wrapTight wrapText="bothSides">
              <wp:wrapPolygon edited="0">
                <wp:start x="9386" y="0"/>
                <wp:lineTo x="133" y="4447"/>
                <wp:lineTo x="133" y="9847"/>
                <wp:lineTo x="9386" y="10165"/>
                <wp:lineTo x="9386" y="14612"/>
                <wp:lineTo x="9585" y="15247"/>
                <wp:lineTo x="10783" y="15247"/>
                <wp:lineTo x="13313" y="19694"/>
                <wp:lineTo x="13379" y="20329"/>
                <wp:lineTo x="15643" y="20329"/>
                <wp:lineTo x="17040" y="16835"/>
                <wp:lineTo x="16841" y="15247"/>
                <wp:lineTo x="18372" y="15247"/>
                <wp:lineTo x="21234" y="13976"/>
                <wp:lineTo x="21167" y="10165"/>
                <wp:lineTo x="21434" y="2859"/>
                <wp:lineTo x="20835" y="1271"/>
                <wp:lineTo x="19437" y="0"/>
                <wp:lineTo x="9386" y="0"/>
              </wp:wrapPolygon>
            </wp:wrapTight>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xemple 2 rapport évaluation.png"/>
                    <pic:cNvPicPr/>
                  </pic:nvPicPr>
                  <pic:blipFill>
                    <a:blip r:embed="rId6">
                      <a:extLst>
                        <a:ext uri="{28A0092B-C50C-407E-A947-70E740481C1C}">
                          <a14:useLocalDpi xmlns:a14="http://schemas.microsoft.com/office/drawing/2010/main" val="0"/>
                        </a:ext>
                      </a:extLst>
                    </a:blip>
                    <a:stretch>
                      <a:fillRect/>
                    </a:stretch>
                  </pic:blipFill>
                  <pic:spPr>
                    <a:xfrm>
                      <a:off x="0" y="0"/>
                      <a:ext cx="6182129" cy="1296000"/>
                    </a:xfrm>
                    <a:prstGeom prst="rect">
                      <a:avLst/>
                    </a:prstGeom>
                  </pic:spPr>
                </pic:pic>
              </a:graphicData>
            </a:graphic>
            <wp14:sizeRelH relativeFrom="margin">
              <wp14:pctWidth>0</wp14:pctWidth>
            </wp14:sizeRelH>
            <wp14:sizeRelV relativeFrom="margin">
              <wp14:pctHeight>0</wp14:pctHeight>
            </wp14:sizeRelV>
          </wp:anchor>
        </w:drawing>
      </w:r>
      <w:r w:rsidRPr="00644FC1">
        <w:rPr>
          <w:rFonts w:asciiTheme="minorHAnsi" w:hAnsiTheme="minorHAnsi" w:cstheme="minorHAnsi"/>
          <w:b w:val="0"/>
          <w:i/>
          <w:color w:val="0070C0"/>
          <w:sz w:val="22"/>
          <w:szCs w:val="22"/>
          <w:u w:val="single"/>
        </w:rPr>
        <w:t>Exemple 2</w:t>
      </w:r>
      <w:r w:rsidRPr="00644FC1">
        <w:rPr>
          <w:rFonts w:asciiTheme="minorHAnsi" w:hAnsiTheme="minorHAnsi" w:cstheme="minorHAnsi"/>
          <w:b w:val="0"/>
          <w:i/>
          <w:color w:val="0070C0"/>
          <w:sz w:val="22"/>
          <w:szCs w:val="22"/>
        </w:rPr>
        <w:t> :</w:t>
      </w:r>
    </w:p>
    <w:p w:rsidR="00BE0F4F" w:rsidRPr="002D3D0C" w:rsidRDefault="00BE0F4F" w:rsidP="00BE0F4F">
      <w:pPr>
        <w:pStyle w:val="Titre3"/>
        <w:rPr>
          <w:rFonts w:asciiTheme="minorHAnsi" w:hAnsiTheme="minorHAnsi" w:cstheme="minorHAnsi"/>
          <w:i/>
          <w:sz w:val="22"/>
          <w:szCs w:val="22"/>
        </w:rPr>
      </w:pPr>
    </w:p>
    <w:p w:rsidR="00BE0F4F" w:rsidRPr="002D3D0C" w:rsidRDefault="00BE0F4F" w:rsidP="00BE0F4F">
      <w:pPr>
        <w:pStyle w:val="Titre3"/>
        <w:rPr>
          <w:rFonts w:asciiTheme="minorHAnsi" w:hAnsiTheme="minorHAnsi" w:cstheme="minorHAnsi"/>
          <w:sz w:val="22"/>
          <w:szCs w:val="22"/>
        </w:rPr>
      </w:pPr>
    </w:p>
    <w:p w:rsidR="00BE0F4F" w:rsidRPr="00C94FB8" w:rsidRDefault="00BE0F4F" w:rsidP="00BE0F4F">
      <w:pPr>
        <w:pStyle w:val="Titre3"/>
        <w:numPr>
          <w:ilvl w:val="0"/>
          <w:numId w:val="3"/>
        </w:numPr>
        <w:rPr>
          <w:rFonts w:asciiTheme="minorHAnsi" w:hAnsiTheme="minorHAnsi" w:cstheme="minorHAnsi"/>
          <w:sz w:val="22"/>
          <w:szCs w:val="22"/>
        </w:rPr>
      </w:pPr>
      <w:r w:rsidRPr="00C94FB8">
        <w:rPr>
          <w:rFonts w:asciiTheme="minorHAnsi" w:hAnsiTheme="minorHAnsi" w:cstheme="minorHAnsi"/>
          <w:sz w:val="22"/>
          <w:szCs w:val="22"/>
        </w:rPr>
        <w:t xml:space="preserve">Les informations accompagnant chaque graphique de résultats </w:t>
      </w:r>
    </w:p>
    <w:p w:rsidR="00BE0F4F" w:rsidRPr="00920A2A" w:rsidRDefault="00BE0F4F" w:rsidP="00BE0F4F">
      <w:pPr>
        <w:pStyle w:val="Titre3"/>
        <w:numPr>
          <w:ilvl w:val="0"/>
          <w:numId w:val="2"/>
        </w:numPr>
        <w:rPr>
          <w:rFonts w:asciiTheme="minorHAnsi" w:hAnsiTheme="minorHAnsi" w:cstheme="minorHAnsi"/>
          <w:sz w:val="22"/>
          <w:szCs w:val="22"/>
          <w:u w:val="single"/>
        </w:rPr>
      </w:pPr>
      <w:r>
        <w:rPr>
          <w:rFonts w:asciiTheme="minorHAnsi" w:hAnsiTheme="minorHAnsi" w:cstheme="minorHAnsi"/>
          <w:sz w:val="22"/>
          <w:szCs w:val="22"/>
          <w:u w:val="single"/>
        </w:rPr>
        <w:t>L’é</w:t>
      </w:r>
      <w:r w:rsidRPr="00920A2A">
        <w:rPr>
          <w:rFonts w:asciiTheme="minorHAnsi" w:hAnsiTheme="minorHAnsi" w:cstheme="minorHAnsi"/>
          <w:sz w:val="22"/>
          <w:szCs w:val="22"/>
          <w:u w:val="single"/>
        </w:rPr>
        <w:t>chelle de réponses</w:t>
      </w:r>
      <w:r w:rsidRPr="00920A2A">
        <w:rPr>
          <w:rFonts w:asciiTheme="minorHAnsi" w:hAnsiTheme="minorHAnsi" w:cstheme="minorHAnsi"/>
          <w:sz w:val="22"/>
          <w:szCs w:val="22"/>
        </w:rPr>
        <w:t xml:space="preserve"> </w:t>
      </w:r>
      <w:r w:rsidRPr="002D3D0C">
        <w:rPr>
          <w:rStyle w:val="Accentuation"/>
          <w:rFonts w:asciiTheme="minorHAnsi" w:hAnsiTheme="minorHAnsi" w:cstheme="minorHAnsi"/>
          <w:sz w:val="22"/>
          <w:szCs w:val="22"/>
        </w:rPr>
        <w:t>(sous le graphique)</w:t>
      </w:r>
    </w:p>
    <w:p w:rsidR="00BE0F4F" w:rsidRPr="002D3D0C" w:rsidRDefault="00BE0F4F" w:rsidP="00BE0F4F">
      <w:pPr>
        <w:pStyle w:val="NormalWeb"/>
        <w:spacing w:before="0" w:beforeAutospacing="0" w:after="0" w:afterAutospacing="0"/>
        <w:rPr>
          <w:rFonts w:asciiTheme="minorHAnsi" w:hAnsiTheme="minorHAnsi" w:cstheme="minorHAnsi"/>
          <w:sz w:val="22"/>
          <w:szCs w:val="22"/>
        </w:rPr>
      </w:pPr>
      <w:r w:rsidRPr="002D3D0C">
        <w:rPr>
          <w:rFonts w:asciiTheme="minorHAnsi" w:hAnsiTheme="minorHAnsi" w:cstheme="minorHAnsi"/>
          <w:sz w:val="22"/>
          <w:szCs w:val="22"/>
        </w:rPr>
        <w:t>De manière générale, une valeur est attribuée à chaque réponse donnée par un étudiant pour chaque item du questionnaire :</w:t>
      </w:r>
    </w:p>
    <w:tbl>
      <w:tblPr>
        <w:tblW w:w="9000" w:type="dxa"/>
        <w:tblCellMar>
          <w:left w:w="70" w:type="dxa"/>
          <w:right w:w="70" w:type="dxa"/>
        </w:tblCellMar>
        <w:tblLook w:val="04A0" w:firstRow="1" w:lastRow="0" w:firstColumn="1" w:lastColumn="0" w:noHBand="0" w:noVBand="1"/>
      </w:tblPr>
      <w:tblGrid>
        <w:gridCol w:w="920"/>
        <w:gridCol w:w="1480"/>
        <w:gridCol w:w="1480"/>
        <w:gridCol w:w="920"/>
        <w:gridCol w:w="1340"/>
        <w:gridCol w:w="2860"/>
      </w:tblGrid>
      <w:tr w:rsidR="00BE0F4F" w:rsidRPr="00920A2A" w:rsidTr="00CB1AB4">
        <w:trPr>
          <w:trHeight w:val="600"/>
        </w:trPr>
        <w:tc>
          <w:tcPr>
            <w:tcW w:w="920" w:type="dxa"/>
            <w:tcBorders>
              <w:top w:val="nil"/>
              <w:left w:val="nil"/>
              <w:bottom w:val="nil"/>
              <w:right w:val="nil"/>
            </w:tcBorders>
            <w:shd w:val="clear" w:color="auto" w:fill="auto"/>
            <w:vAlign w:val="center"/>
            <w:hideMark/>
          </w:tcPr>
          <w:p w:rsidR="00BE0F4F" w:rsidRPr="00920A2A" w:rsidRDefault="00BE0F4F" w:rsidP="00CB1AB4">
            <w:pPr>
              <w:spacing w:after="0" w:line="240" w:lineRule="auto"/>
              <w:jc w:val="center"/>
              <w:rPr>
                <w:rFonts w:ascii="Calibri" w:eastAsia="Times New Roman" w:hAnsi="Calibri" w:cs="Calibri"/>
                <w:color w:val="000000"/>
                <w:lang w:eastAsia="fr-FR"/>
              </w:rPr>
            </w:pPr>
            <w:r w:rsidRPr="00920A2A">
              <w:rPr>
                <w:rFonts w:ascii="Calibri" w:eastAsia="Times New Roman" w:hAnsi="Calibri" w:cstheme="minorHAnsi"/>
                <w:color w:val="000000"/>
                <w:lang w:eastAsia="fr-FR"/>
              </w:rPr>
              <w:t>non = 1</w:t>
            </w:r>
          </w:p>
        </w:tc>
        <w:tc>
          <w:tcPr>
            <w:tcW w:w="1480" w:type="dxa"/>
            <w:tcBorders>
              <w:top w:val="nil"/>
              <w:left w:val="nil"/>
              <w:bottom w:val="nil"/>
              <w:right w:val="nil"/>
            </w:tcBorders>
            <w:shd w:val="clear" w:color="auto" w:fill="auto"/>
            <w:vAlign w:val="center"/>
            <w:hideMark/>
          </w:tcPr>
          <w:p w:rsidR="00BE0F4F" w:rsidRPr="00920A2A" w:rsidRDefault="00BE0F4F" w:rsidP="00CB1AB4">
            <w:pPr>
              <w:spacing w:after="0" w:line="240" w:lineRule="auto"/>
              <w:jc w:val="center"/>
              <w:rPr>
                <w:rFonts w:ascii="Calibri" w:eastAsia="Times New Roman" w:hAnsi="Calibri" w:cs="Calibri"/>
                <w:color w:val="000000"/>
                <w:lang w:eastAsia="fr-FR"/>
              </w:rPr>
            </w:pPr>
            <w:r w:rsidRPr="00920A2A">
              <w:rPr>
                <w:rFonts w:ascii="Calibri" w:eastAsia="Times New Roman" w:hAnsi="Calibri" w:cstheme="minorHAnsi"/>
                <w:color w:val="000000"/>
                <w:lang w:eastAsia="fr-FR"/>
              </w:rPr>
              <w:t>plutôt non = 2</w:t>
            </w:r>
          </w:p>
        </w:tc>
        <w:tc>
          <w:tcPr>
            <w:tcW w:w="1480" w:type="dxa"/>
            <w:tcBorders>
              <w:top w:val="nil"/>
              <w:left w:val="nil"/>
              <w:bottom w:val="nil"/>
              <w:right w:val="nil"/>
            </w:tcBorders>
            <w:shd w:val="clear" w:color="auto" w:fill="auto"/>
            <w:vAlign w:val="center"/>
            <w:hideMark/>
          </w:tcPr>
          <w:p w:rsidR="00BE0F4F" w:rsidRPr="00920A2A" w:rsidRDefault="00BE0F4F" w:rsidP="00CB1AB4">
            <w:pPr>
              <w:spacing w:after="0" w:line="240" w:lineRule="auto"/>
              <w:jc w:val="center"/>
              <w:rPr>
                <w:rFonts w:ascii="Calibri" w:eastAsia="Times New Roman" w:hAnsi="Calibri" w:cs="Calibri"/>
                <w:color w:val="000000"/>
                <w:lang w:eastAsia="fr-FR"/>
              </w:rPr>
            </w:pPr>
            <w:r w:rsidRPr="00920A2A">
              <w:rPr>
                <w:rFonts w:ascii="Calibri" w:eastAsia="Times New Roman" w:hAnsi="Calibri" w:cstheme="minorHAnsi"/>
                <w:color w:val="000000"/>
                <w:lang w:eastAsia="fr-FR"/>
              </w:rPr>
              <w:t>plutôt oui = 3</w:t>
            </w:r>
          </w:p>
        </w:tc>
        <w:tc>
          <w:tcPr>
            <w:tcW w:w="920" w:type="dxa"/>
            <w:tcBorders>
              <w:top w:val="nil"/>
              <w:left w:val="nil"/>
              <w:bottom w:val="nil"/>
              <w:right w:val="nil"/>
            </w:tcBorders>
            <w:shd w:val="clear" w:color="auto" w:fill="auto"/>
            <w:vAlign w:val="center"/>
            <w:hideMark/>
          </w:tcPr>
          <w:p w:rsidR="00BE0F4F" w:rsidRPr="00920A2A" w:rsidRDefault="00BE0F4F" w:rsidP="00CB1AB4">
            <w:pPr>
              <w:spacing w:after="0" w:line="240" w:lineRule="auto"/>
              <w:jc w:val="center"/>
              <w:rPr>
                <w:rFonts w:ascii="Calibri" w:eastAsia="Times New Roman" w:hAnsi="Calibri" w:cs="Calibri"/>
                <w:color w:val="000000"/>
                <w:lang w:eastAsia="fr-FR"/>
              </w:rPr>
            </w:pPr>
            <w:r w:rsidRPr="00920A2A">
              <w:rPr>
                <w:rFonts w:ascii="Calibri" w:eastAsia="Times New Roman" w:hAnsi="Calibri" w:cstheme="minorHAnsi"/>
                <w:color w:val="000000"/>
                <w:lang w:eastAsia="fr-FR"/>
              </w:rPr>
              <w:t>oui = 4</w:t>
            </w:r>
          </w:p>
        </w:tc>
        <w:tc>
          <w:tcPr>
            <w:tcW w:w="1340" w:type="dxa"/>
            <w:tcBorders>
              <w:top w:val="nil"/>
              <w:left w:val="nil"/>
              <w:bottom w:val="nil"/>
              <w:right w:val="nil"/>
            </w:tcBorders>
            <w:shd w:val="clear" w:color="auto" w:fill="auto"/>
            <w:vAlign w:val="center"/>
            <w:hideMark/>
          </w:tcPr>
          <w:p w:rsidR="00BE0F4F" w:rsidRPr="00920A2A" w:rsidRDefault="00BE0F4F" w:rsidP="00CB1AB4">
            <w:pPr>
              <w:spacing w:after="0" w:line="240" w:lineRule="auto"/>
              <w:jc w:val="center"/>
              <w:rPr>
                <w:rFonts w:ascii="Calibri" w:eastAsia="Times New Roman" w:hAnsi="Calibri" w:cs="Calibri"/>
                <w:color w:val="000000"/>
                <w:lang w:eastAsia="fr-FR"/>
              </w:rPr>
            </w:pPr>
            <w:r w:rsidRPr="00920A2A">
              <w:rPr>
                <w:rFonts w:ascii="Calibri" w:eastAsia="Times New Roman" w:hAnsi="Calibri" w:cstheme="minorHAnsi"/>
                <w:color w:val="000000"/>
                <w:lang w:eastAsia="fr-FR"/>
              </w:rPr>
              <w:t xml:space="preserve">sans avis = 0 </w:t>
            </w:r>
          </w:p>
        </w:tc>
        <w:tc>
          <w:tcPr>
            <w:tcW w:w="2860" w:type="dxa"/>
            <w:tcBorders>
              <w:top w:val="nil"/>
              <w:left w:val="nil"/>
              <w:bottom w:val="nil"/>
              <w:right w:val="nil"/>
            </w:tcBorders>
            <w:shd w:val="clear" w:color="auto" w:fill="auto"/>
            <w:vAlign w:val="center"/>
            <w:hideMark/>
          </w:tcPr>
          <w:p w:rsidR="00BE0F4F" w:rsidRPr="00920A2A" w:rsidRDefault="00BE0F4F" w:rsidP="00CB1AB4">
            <w:pPr>
              <w:spacing w:after="0" w:line="240" w:lineRule="auto"/>
              <w:rPr>
                <w:rFonts w:ascii="Calibri" w:eastAsia="Times New Roman" w:hAnsi="Calibri" w:cs="Calibri"/>
                <w:color w:val="000000"/>
                <w:lang w:eastAsia="fr-FR"/>
              </w:rPr>
            </w:pPr>
            <w:r w:rsidRPr="00920A2A">
              <w:rPr>
                <w:rFonts w:ascii="Calibri" w:eastAsia="Times New Roman" w:hAnsi="Calibri" w:cs="Calibri"/>
                <w:color w:val="000000"/>
                <w:lang w:eastAsia="fr-FR"/>
              </w:rPr>
              <w:t>(n'est pas pris en compte dans le calcul de la moyenne)</w:t>
            </w:r>
          </w:p>
        </w:tc>
      </w:tr>
    </w:tbl>
    <w:p w:rsidR="00BE0F4F" w:rsidRDefault="00BE0F4F" w:rsidP="00BE0F4F">
      <w:pPr>
        <w:pStyle w:val="Titre3"/>
        <w:rPr>
          <w:rFonts w:asciiTheme="minorHAnsi" w:hAnsiTheme="minorHAnsi" w:cstheme="minorHAnsi"/>
          <w:sz w:val="22"/>
          <w:szCs w:val="22"/>
          <w:u w:val="single"/>
        </w:rPr>
      </w:pPr>
    </w:p>
    <w:p w:rsidR="00BE0F4F" w:rsidRPr="00920A2A" w:rsidRDefault="00BE0F4F" w:rsidP="00BE0F4F">
      <w:pPr>
        <w:pStyle w:val="Titre3"/>
        <w:numPr>
          <w:ilvl w:val="0"/>
          <w:numId w:val="2"/>
        </w:numPr>
        <w:rPr>
          <w:rFonts w:asciiTheme="minorHAnsi" w:hAnsiTheme="minorHAnsi" w:cstheme="minorHAnsi"/>
          <w:sz w:val="22"/>
          <w:szCs w:val="22"/>
          <w:u w:val="single"/>
        </w:rPr>
      </w:pPr>
      <w:r>
        <w:rPr>
          <w:rFonts w:asciiTheme="minorHAnsi" w:hAnsiTheme="minorHAnsi" w:cstheme="minorHAnsi"/>
          <w:sz w:val="22"/>
          <w:szCs w:val="22"/>
          <w:u w:val="single"/>
        </w:rPr>
        <w:t>I</w:t>
      </w:r>
      <w:r w:rsidRPr="00920A2A">
        <w:rPr>
          <w:rFonts w:asciiTheme="minorHAnsi" w:hAnsiTheme="minorHAnsi" w:cstheme="minorHAnsi"/>
          <w:sz w:val="22"/>
          <w:szCs w:val="22"/>
          <w:u w:val="single"/>
        </w:rPr>
        <w:t>ndices statistiques</w:t>
      </w:r>
      <w:r w:rsidRPr="00920A2A">
        <w:rPr>
          <w:rFonts w:asciiTheme="minorHAnsi" w:hAnsiTheme="minorHAnsi" w:cstheme="minorHAnsi"/>
          <w:sz w:val="22"/>
          <w:szCs w:val="22"/>
        </w:rPr>
        <w:t xml:space="preserve"> </w:t>
      </w:r>
      <w:r w:rsidRPr="002D3D0C">
        <w:rPr>
          <w:rStyle w:val="Accentuation"/>
          <w:rFonts w:asciiTheme="minorHAnsi" w:hAnsiTheme="minorHAnsi" w:cstheme="minorHAnsi"/>
          <w:sz w:val="22"/>
          <w:szCs w:val="22"/>
        </w:rPr>
        <w:t>(sur la droite du graphique)</w:t>
      </w:r>
    </w:p>
    <w:tbl>
      <w:tblPr>
        <w:tblStyle w:val="Grilledetableauclaire"/>
        <w:tblW w:w="0" w:type="auto"/>
        <w:tblLook w:val="04A0" w:firstRow="1" w:lastRow="0" w:firstColumn="1" w:lastColumn="0" w:noHBand="0" w:noVBand="1"/>
      </w:tblPr>
      <w:tblGrid>
        <w:gridCol w:w="1368"/>
        <w:gridCol w:w="1544"/>
        <w:gridCol w:w="6030"/>
      </w:tblGrid>
      <w:tr w:rsidR="00BE0F4F" w:rsidRPr="002D3D0C" w:rsidTr="00CB1AB4">
        <w:tc>
          <w:tcPr>
            <w:tcW w:w="1368" w:type="dxa"/>
            <w:hideMark/>
          </w:tcPr>
          <w:p w:rsidR="00BE0F4F" w:rsidRPr="00920A2A" w:rsidRDefault="00BE0F4F" w:rsidP="00CB1AB4">
            <w:pPr>
              <w:jc w:val="center"/>
              <w:rPr>
                <w:rFonts w:cstheme="minorHAnsi"/>
                <w:color w:val="5B9BD5" w:themeColor="accent1"/>
              </w:rPr>
            </w:pPr>
            <w:r w:rsidRPr="00920A2A">
              <w:rPr>
                <w:rStyle w:val="lev"/>
                <w:rFonts w:cstheme="minorHAnsi"/>
                <w:color w:val="5B9BD5" w:themeColor="accent1"/>
              </w:rPr>
              <w:t>Abréviation</w:t>
            </w:r>
          </w:p>
        </w:tc>
        <w:tc>
          <w:tcPr>
            <w:tcW w:w="1544" w:type="dxa"/>
            <w:hideMark/>
          </w:tcPr>
          <w:p w:rsidR="00BE0F4F" w:rsidRPr="00920A2A" w:rsidRDefault="00BE0F4F" w:rsidP="00CB1AB4">
            <w:pPr>
              <w:jc w:val="center"/>
              <w:rPr>
                <w:rFonts w:cstheme="minorHAnsi"/>
                <w:color w:val="5B9BD5" w:themeColor="accent1"/>
              </w:rPr>
            </w:pPr>
            <w:r w:rsidRPr="00920A2A">
              <w:rPr>
                <w:rStyle w:val="lev"/>
                <w:rFonts w:cstheme="minorHAnsi"/>
                <w:color w:val="5B9BD5" w:themeColor="accent1"/>
              </w:rPr>
              <w:t>Nom</w:t>
            </w:r>
          </w:p>
        </w:tc>
        <w:tc>
          <w:tcPr>
            <w:tcW w:w="6030" w:type="dxa"/>
            <w:hideMark/>
          </w:tcPr>
          <w:p w:rsidR="00BE0F4F" w:rsidRPr="00920A2A" w:rsidRDefault="00BE0F4F" w:rsidP="00CB1AB4">
            <w:pPr>
              <w:rPr>
                <w:rFonts w:cstheme="minorHAnsi"/>
                <w:color w:val="5B9BD5" w:themeColor="accent1"/>
              </w:rPr>
            </w:pPr>
            <w:r w:rsidRPr="00920A2A">
              <w:rPr>
                <w:rStyle w:val="lev"/>
                <w:rFonts w:cstheme="minorHAnsi"/>
                <w:color w:val="5B9BD5" w:themeColor="accent1"/>
              </w:rPr>
              <w:t>Définition</w:t>
            </w:r>
          </w:p>
        </w:tc>
      </w:tr>
      <w:tr w:rsidR="00BE0F4F" w:rsidRPr="002D3D0C" w:rsidTr="00CB1AB4">
        <w:tc>
          <w:tcPr>
            <w:tcW w:w="1368" w:type="dxa"/>
            <w:hideMark/>
          </w:tcPr>
          <w:p w:rsidR="00BE0F4F" w:rsidRPr="002D3D0C" w:rsidRDefault="00BE0F4F" w:rsidP="00CB1AB4">
            <w:pPr>
              <w:jc w:val="center"/>
              <w:rPr>
                <w:rFonts w:cstheme="minorHAnsi"/>
              </w:rPr>
            </w:pPr>
            <w:r w:rsidRPr="005134AC">
              <w:rPr>
                <w:rFonts w:cstheme="minorHAnsi"/>
                <w:color w:val="000000" w:themeColor="text1"/>
              </w:rPr>
              <w:t>n</w:t>
            </w:r>
          </w:p>
        </w:tc>
        <w:tc>
          <w:tcPr>
            <w:tcW w:w="1544" w:type="dxa"/>
            <w:hideMark/>
          </w:tcPr>
          <w:p w:rsidR="00BE0F4F" w:rsidRPr="002D3D0C" w:rsidRDefault="00BE0F4F" w:rsidP="00CB1AB4">
            <w:pPr>
              <w:jc w:val="center"/>
              <w:rPr>
                <w:rFonts w:cstheme="minorHAnsi"/>
              </w:rPr>
            </w:pPr>
            <w:r w:rsidRPr="002D3D0C">
              <w:rPr>
                <w:rStyle w:val="Accentuation"/>
                <w:rFonts w:cstheme="minorHAnsi"/>
              </w:rPr>
              <w:t xml:space="preserve">nombre </w:t>
            </w:r>
          </w:p>
        </w:tc>
        <w:tc>
          <w:tcPr>
            <w:tcW w:w="6030" w:type="dxa"/>
            <w:hideMark/>
          </w:tcPr>
          <w:p w:rsidR="00BE0F4F" w:rsidRPr="002D3D0C" w:rsidRDefault="00BE0F4F" w:rsidP="00CB1AB4">
            <w:pPr>
              <w:rPr>
                <w:rFonts w:cstheme="minorHAnsi"/>
              </w:rPr>
            </w:pPr>
            <w:r w:rsidRPr="002D3D0C">
              <w:rPr>
                <w:rFonts w:cstheme="minorHAnsi"/>
              </w:rPr>
              <w:t>nombre de réponses.</w:t>
            </w:r>
          </w:p>
        </w:tc>
      </w:tr>
      <w:tr w:rsidR="00BE0F4F" w:rsidRPr="002D3D0C" w:rsidTr="00CB1AB4">
        <w:tc>
          <w:tcPr>
            <w:tcW w:w="1368" w:type="dxa"/>
            <w:hideMark/>
          </w:tcPr>
          <w:p w:rsidR="00BE0F4F" w:rsidRPr="002D3D0C" w:rsidRDefault="00BE0F4F" w:rsidP="00CB1AB4">
            <w:pPr>
              <w:jc w:val="center"/>
              <w:rPr>
                <w:rFonts w:cstheme="minorHAnsi"/>
              </w:rPr>
            </w:pPr>
            <w:r w:rsidRPr="005134AC">
              <w:rPr>
                <w:rFonts w:cstheme="minorHAnsi"/>
                <w:color w:val="FF0000"/>
              </w:rPr>
              <w:t>m</w:t>
            </w:r>
          </w:p>
        </w:tc>
        <w:tc>
          <w:tcPr>
            <w:tcW w:w="1544" w:type="dxa"/>
            <w:hideMark/>
          </w:tcPr>
          <w:p w:rsidR="00BE0F4F" w:rsidRPr="002D3D0C" w:rsidRDefault="00BE0F4F" w:rsidP="00CB1AB4">
            <w:pPr>
              <w:jc w:val="center"/>
              <w:rPr>
                <w:rFonts w:cstheme="minorHAnsi"/>
              </w:rPr>
            </w:pPr>
            <w:r w:rsidRPr="002D3D0C">
              <w:rPr>
                <w:rStyle w:val="Accentuation"/>
                <w:rFonts w:cstheme="minorHAnsi"/>
              </w:rPr>
              <w:t xml:space="preserve">moyenne </w:t>
            </w:r>
          </w:p>
        </w:tc>
        <w:tc>
          <w:tcPr>
            <w:tcW w:w="6030" w:type="dxa"/>
            <w:hideMark/>
          </w:tcPr>
          <w:p w:rsidR="00BE0F4F" w:rsidRPr="002D3D0C" w:rsidRDefault="00BE0F4F" w:rsidP="00CB1AB4">
            <w:pPr>
              <w:rPr>
                <w:rFonts w:cstheme="minorHAnsi"/>
              </w:rPr>
            </w:pPr>
            <w:r w:rsidRPr="002D3D0C">
              <w:rPr>
                <w:rFonts w:cstheme="minorHAnsi"/>
              </w:rPr>
              <w:t>somme de toutes les valeurs (réponses) divisée par le nombre total de réponses.</w:t>
            </w:r>
          </w:p>
        </w:tc>
      </w:tr>
      <w:tr w:rsidR="00BE0F4F" w:rsidRPr="002D3D0C" w:rsidTr="00CB1AB4">
        <w:tc>
          <w:tcPr>
            <w:tcW w:w="1368" w:type="dxa"/>
            <w:shd w:val="clear" w:color="auto" w:fill="FFFFFF" w:themeFill="background1"/>
            <w:hideMark/>
          </w:tcPr>
          <w:p w:rsidR="00BE0F4F" w:rsidRPr="002D3D0C" w:rsidRDefault="00BE0F4F" w:rsidP="00CB1AB4">
            <w:pPr>
              <w:jc w:val="center"/>
              <w:rPr>
                <w:rFonts w:cstheme="minorHAnsi"/>
              </w:rPr>
            </w:pPr>
            <w:r w:rsidRPr="005134AC">
              <w:rPr>
                <w:rFonts w:cstheme="minorHAnsi"/>
                <w:color w:val="0070C0"/>
              </w:rPr>
              <w:t>md</w:t>
            </w:r>
          </w:p>
        </w:tc>
        <w:tc>
          <w:tcPr>
            <w:tcW w:w="1544" w:type="dxa"/>
            <w:hideMark/>
          </w:tcPr>
          <w:p w:rsidR="00BE0F4F" w:rsidRPr="002D3D0C" w:rsidRDefault="00BE0F4F" w:rsidP="00CB1AB4">
            <w:pPr>
              <w:jc w:val="center"/>
              <w:rPr>
                <w:rFonts w:cstheme="minorHAnsi"/>
              </w:rPr>
            </w:pPr>
            <w:r w:rsidRPr="002D3D0C">
              <w:rPr>
                <w:rStyle w:val="Accentuation"/>
                <w:rFonts w:cstheme="minorHAnsi"/>
              </w:rPr>
              <w:t xml:space="preserve">médiane </w:t>
            </w:r>
          </w:p>
        </w:tc>
        <w:tc>
          <w:tcPr>
            <w:tcW w:w="6030" w:type="dxa"/>
            <w:hideMark/>
          </w:tcPr>
          <w:p w:rsidR="00BE0F4F" w:rsidRPr="002D3D0C" w:rsidRDefault="00BE0F4F" w:rsidP="00CB1AB4">
            <w:pPr>
              <w:rPr>
                <w:rFonts w:cstheme="minorHAnsi"/>
              </w:rPr>
            </w:pPr>
            <w:r w:rsidRPr="002D3D0C">
              <w:rPr>
                <w:rFonts w:cstheme="minorHAnsi"/>
              </w:rPr>
              <w:t>50% des valeurs (réponses) sont inférieures à ce chiffre et 50% des valeurs (réponses) lui sont supérieures.</w:t>
            </w:r>
          </w:p>
        </w:tc>
      </w:tr>
      <w:tr w:rsidR="00BE0F4F" w:rsidRPr="002D3D0C" w:rsidTr="00CB1AB4">
        <w:tc>
          <w:tcPr>
            <w:tcW w:w="1368" w:type="dxa"/>
            <w:hideMark/>
          </w:tcPr>
          <w:p w:rsidR="00BE0F4F" w:rsidRPr="002D3D0C" w:rsidRDefault="00BE0F4F" w:rsidP="00CB1AB4">
            <w:pPr>
              <w:jc w:val="center"/>
              <w:rPr>
                <w:rFonts w:cstheme="minorHAnsi"/>
              </w:rPr>
            </w:pPr>
            <w:r w:rsidRPr="002D3D0C">
              <w:rPr>
                <w:rFonts w:cstheme="minorHAnsi"/>
              </w:rPr>
              <w:t>s</w:t>
            </w:r>
          </w:p>
        </w:tc>
        <w:tc>
          <w:tcPr>
            <w:tcW w:w="1544" w:type="dxa"/>
            <w:hideMark/>
          </w:tcPr>
          <w:p w:rsidR="00BE0F4F" w:rsidRPr="002D3D0C" w:rsidRDefault="00BE0F4F" w:rsidP="00CB1AB4">
            <w:pPr>
              <w:jc w:val="center"/>
              <w:rPr>
                <w:rFonts w:cstheme="minorHAnsi"/>
              </w:rPr>
            </w:pPr>
            <w:r w:rsidRPr="002D3D0C">
              <w:rPr>
                <w:rStyle w:val="Accentuation"/>
                <w:rFonts w:cstheme="minorHAnsi"/>
              </w:rPr>
              <w:t xml:space="preserve">écart-type </w:t>
            </w:r>
          </w:p>
        </w:tc>
        <w:tc>
          <w:tcPr>
            <w:tcW w:w="6030" w:type="dxa"/>
            <w:hideMark/>
          </w:tcPr>
          <w:p w:rsidR="00BE0F4F" w:rsidRPr="002D3D0C" w:rsidRDefault="00BE0F4F" w:rsidP="00CB1AB4">
            <w:pPr>
              <w:rPr>
                <w:rFonts w:cstheme="minorHAnsi"/>
              </w:rPr>
            </w:pPr>
            <w:proofErr w:type="gramStart"/>
            <w:r w:rsidRPr="002D3D0C">
              <w:rPr>
                <w:rFonts w:cstheme="minorHAnsi"/>
              </w:rPr>
              <w:t>l'écart</w:t>
            </w:r>
            <w:proofErr w:type="gramEnd"/>
            <w:r w:rsidRPr="002D3D0C">
              <w:rPr>
                <w:rFonts w:cstheme="minorHAnsi"/>
              </w:rPr>
              <w:t>-type mesure la dispersion des valeurs autour de la moyenne. Plus l'écart-type est grand plus les valeurs sont éparpillées autour de la moyenne.</w:t>
            </w:r>
          </w:p>
        </w:tc>
      </w:tr>
      <w:tr w:rsidR="00BE0F4F" w:rsidRPr="002D3D0C" w:rsidTr="00CB1AB4">
        <w:tc>
          <w:tcPr>
            <w:tcW w:w="1368" w:type="dxa"/>
            <w:hideMark/>
          </w:tcPr>
          <w:p w:rsidR="00BE0F4F" w:rsidRPr="002D3D0C" w:rsidRDefault="00BE0F4F" w:rsidP="00CB1AB4">
            <w:pPr>
              <w:jc w:val="center"/>
              <w:rPr>
                <w:rFonts w:cstheme="minorHAnsi"/>
              </w:rPr>
            </w:pPr>
            <w:r w:rsidRPr="005134AC">
              <w:rPr>
                <w:rFonts w:cstheme="minorHAnsi"/>
                <w:color w:val="00B050"/>
              </w:rPr>
              <w:t>ab</w:t>
            </w:r>
          </w:p>
        </w:tc>
        <w:tc>
          <w:tcPr>
            <w:tcW w:w="1544" w:type="dxa"/>
            <w:hideMark/>
          </w:tcPr>
          <w:p w:rsidR="00BE0F4F" w:rsidRPr="002D3D0C" w:rsidRDefault="00BE0F4F" w:rsidP="00CB1AB4">
            <w:pPr>
              <w:jc w:val="center"/>
              <w:rPr>
                <w:rFonts w:cstheme="minorHAnsi"/>
              </w:rPr>
            </w:pPr>
            <w:r w:rsidRPr="002D3D0C">
              <w:rPr>
                <w:rStyle w:val="Accentuation"/>
                <w:rFonts w:cstheme="minorHAnsi"/>
              </w:rPr>
              <w:t>abstention</w:t>
            </w:r>
          </w:p>
        </w:tc>
        <w:tc>
          <w:tcPr>
            <w:tcW w:w="6030" w:type="dxa"/>
            <w:hideMark/>
          </w:tcPr>
          <w:p w:rsidR="00BE0F4F" w:rsidRPr="002D3D0C" w:rsidRDefault="00BE0F4F" w:rsidP="00CB1AB4">
            <w:pPr>
              <w:rPr>
                <w:rFonts w:cstheme="minorHAnsi"/>
              </w:rPr>
            </w:pPr>
            <w:r w:rsidRPr="002D3D0C">
              <w:rPr>
                <w:rFonts w:cstheme="minorHAnsi"/>
              </w:rPr>
              <w:t>nombre d'étudiants qui n'ont pas répondu à la question.</w:t>
            </w:r>
          </w:p>
        </w:tc>
      </w:tr>
    </w:tbl>
    <w:p w:rsidR="00BE0F4F" w:rsidRPr="002D3D0C" w:rsidRDefault="00BE0F4F" w:rsidP="00BE0F4F">
      <w:pPr>
        <w:pStyle w:val="Titre3"/>
        <w:rPr>
          <w:rFonts w:asciiTheme="minorHAnsi" w:hAnsiTheme="minorHAnsi" w:cstheme="minorHAnsi"/>
          <w:sz w:val="22"/>
          <w:szCs w:val="22"/>
        </w:rPr>
      </w:pPr>
    </w:p>
    <w:p w:rsidR="00BE0F4F" w:rsidRPr="00920A2A" w:rsidRDefault="00BE0F4F" w:rsidP="00BE0F4F">
      <w:pPr>
        <w:pStyle w:val="Titre3"/>
        <w:numPr>
          <w:ilvl w:val="0"/>
          <w:numId w:val="2"/>
        </w:numPr>
        <w:rPr>
          <w:rFonts w:asciiTheme="minorHAnsi" w:hAnsiTheme="minorHAnsi" w:cstheme="minorHAnsi"/>
          <w:sz w:val="22"/>
          <w:szCs w:val="22"/>
          <w:u w:val="single"/>
        </w:rPr>
      </w:pPr>
      <w:r w:rsidRPr="00920A2A">
        <w:rPr>
          <w:rFonts w:asciiTheme="minorHAnsi" w:hAnsiTheme="minorHAnsi" w:cstheme="minorHAnsi"/>
          <w:sz w:val="22"/>
          <w:szCs w:val="22"/>
          <w:u w:val="single"/>
        </w:rPr>
        <w:t>Interprétation des indices statistiques en fonction de</w:t>
      </w:r>
      <w:r>
        <w:rPr>
          <w:rFonts w:asciiTheme="minorHAnsi" w:hAnsiTheme="minorHAnsi" w:cstheme="minorHAnsi"/>
          <w:sz w:val="22"/>
          <w:szCs w:val="22"/>
          <w:u w:val="single"/>
        </w:rPr>
        <w:t>s</w:t>
      </w:r>
      <w:r w:rsidRPr="00920A2A">
        <w:rPr>
          <w:rFonts w:asciiTheme="minorHAnsi" w:hAnsiTheme="minorHAnsi" w:cstheme="minorHAnsi"/>
          <w:sz w:val="22"/>
          <w:szCs w:val="22"/>
          <w:u w:val="single"/>
        </w:rPr>
        <w:t xml:space="preserve"> exemple</w:t>
      </w:r>
      <w:r>
        <w:rPr>
          <w:rFonts w:asciiTheme="minorHAnsi" w:hAnsiTheme="minorHAnsi" w:cstheme="minorHAnsi"/>
          <w:sz w:val="22"/>
          <w:szCs w:val="22"/>
          <w:u w:val="single"/>
        </w:rPr>
        <w:t>s 1 et 2 ci-dessus :</w:t>
      </w:r>
    </w:p>
    <w:p w:rsidR="00BE0F4F" w:rsidRDefault="00BE0F4F" w:rsidP="00BE0F4F">
      <w:pPr>
        <w:pStyle w:val="NormalWeb"/>
        <w:rPr>
          <w:rFonts w:asciiTheme="minorHAnsi" w:hAnsiTheme="minorHAnsi" w:cstheme="minorHAnsi"/>
          <w:sz w:val="22"/>
          <w:szCs w:val="22"/>
        </w:rPr>
      </w:pPr>
      <w:r w:rsidRPr="002D3D0C">
        <w:rPr>
          <w:rFonts w:asciiTheme="minorHAnsi" w:hAnsiTheme="minorHAnsi" w:cstheme="minorHAnsi"/>
          <w:sz w:val="22"/>
          <w:szCs w:val="22"/>
        </w:rPr>
        <w:t>Le tableau suivant vous permet d'interpréter globalement les valeurs obtenues (moyenne ou médiane), que ce soit pour un item ou pour l'ensemble des dimensions évaluées.</w:t>
      </w:r>
    </w:p>
    <w:p w:rsidR="00BE0F4F" w:rsidRDefault="00BE0F4F" w:rsidP="00BE0F4F">
      <w:pPr>
        <w:pStyle w:val="NormalWeb"/>
        <w:spacing w:before="0" w:beforeAutospacing="0" w:after="0" w:afterAutospacing="0"/>
        <w:rPr>
          <w:rFonts w:asciiTheme="minorHAnsi" w:hAnsiTheme="minorHAnsi" w:cstheme="minorHAnsi"/>
          <w:sz w:val="22"/>
          <w:szCs w:val="22"/>
        </w:rPr>
      </w:pPr>
      <w:r w:rsidRPr="001A1F4C">
        <w:rPr>
          <w:rFonts w:asciiTheme="minorHAnsi" w:hAnsiTheme="minorHAnsi" w:cstheme="minorHAnsi"/>
          <w:color w:val="0070C0"/>
          <w:sz w:val="22"/>
          <w:szCs w:val="22"/>
          <w:u w:val="single"/>
        </w:rPr>
        <w:t>Dans l’exemple 1</w:t>
      </w:r>
      <w:r w:rsidRPr="001A1F4C">
        <w:rPr>
          <w:rFonts w:asciiTheme="minorHAnsi" w:hAnsiTheme="minorHAnsi" w:cstheme="minorHAnsi"/>
          <w:color w:val="0070C0"/>
          <w:sz w:val="22"/>
          <w:szCs w:val="22"/>
        </w:rPr>
        <w:t xml:space="preserve"> </w:t>
      </w:r>
      <w:r w:rsidRPr="002D3D0C">
        <w:rPr>
          <w:rFonts w:asciiTheme="minorHAnsi" w:hAnsiTheme="minorHAnsi" w:cstheme="minorHAnsi"/>
          <w:sz w:val="22"/>
          <w:szCs w:val="22"/>
        </w:rPr>
        <w:t>(cf</w:t>
      </w:r>
      <w:r>
        <w:rPr>
          <w:rFonts w:asciiTheme="minorHAnsi" w:hAnsiTheme="minorHAnsi" w:cstheme="minorHAnsi"/>
          <w:sz w:val="22"/>
          <w:szCs w:val="22"/>
        </w:rPr>
        <w:t>.</w:t>
      </w:r>
      <w:r w:rsidRPr="002D3D0C">
        <w:rPr>
          <w:rFonts w:asciiTheme="minorHAnsi" w:hAnsiTheme="minorHAnsi" w:cstheme="minorHAnsi"/>
          <w:sz w:val="22"/>
          <w:szCs w:val="22"/>
        </w:rPr>
        <w:t xml:space="preserve"> ci-dessus « objectifs du cours »)</w:t>
      </w:r>
      <w:r>
        <w:rPr>
          <w:rFonts w:asciiTheme="minorHAnsi" w:hAnsiTheme="minorHAnsi" w:cstheme="minorHAnsi"/>
          <w:sz w:val="22"/>
          <w:szCs w:val="22"/>
        </w:rPr>
        <w:t> :</w:t>
      </w:r>
      <w:r w:rsidRPr="002D3D0C">
        <w:rPr>
          <w:rFonts w:asciiTheme="minorHAnsi" w:hAnsiTheme="minorHAnsi" w:cstheme="minorHAnsi"/>
          <w:sz w:val="22"/>
          <w:szCs w:val="22"/>
        </w:rPr>
        <w:t xml:space="preserve"> </w:t>
      </w:r>
    </w:p>
    <w:p w:rsidR="00BE0F4F" w:rsidRDefault="00BE0F4F" w:rsidP="00BE0F4F">
      <w:pPr>
        <w:pStyle w:val="NormalWeb"/>
        <w:spacing w:before="0" w:beforeAutospacing="0" w:after="0" w:afterAutospacing="0"/>
        <w:rPr>
          <w:rFonts w:asciiTheme="minorHAnsi" w:hAnsiTheme="minorHAnsi" w:cstheme="minorHAnsi"/>
          <w:sz w:val="22"/>
          <w:szCs w:val="22"/>
        </w:rPr>
      </w:pPr>
    </w:p>
    <w:tbl>
      <w:tblPr>
        <w:tblStyle w:val="Grilledetableauclaire"/>
        <w:tblW w:w="5000" w:type="pct"/>
        <w:tblLook w:val="04A0" w:firstRow="1" w:lastRow="0" w:firstColumn="1" w:lastColumn="0" w:noHBand="0" w:noVBand="1"/>
      </w:tblPr>
      <w:tblGrid>
        <w:gridCol w:w="3398"/>
        <w:gridCol w:w="5664"/>
      </w:tblGrid>
      <w:tr w:rsidR="00BE0F4F" w:rsidRPr="002D3D0C" w:rsidTr="00CB1AB4">
        <w:tc>
          <w:tcPr>
            <w:tcW w:w="1875" w:type="pct"/>
            <w:hideMark/>
          </w:tcPr>
          <w:p w:rsidR="00BE0F4F" w:rsidRPr="002D3D0C" w:rsidRDefault="00BE0F4F" w:rsidP="00CB1AB4">
            <w:pPr>
              <w:jc w:val="center"/>
              <w:rPr>
                <w:rFonts w:cstheme="minorHAnsi"/>
              </w:rPr>
            </w:pPr>
            <w:r w:rsidRPr="002D3D0C">
              <w:rPr>
                <w:rStyle w:val="lev"/>
                <w:rFonts w:cstheme="minorHAnsi"/>
              </w:rPr>
              <w:t>Valeur (m ou md)</w:t>
            </w:r>
          </w:p>
        </w:tc>
        <w:tc>
          <w:tcPr>
            <w:tcW w:w="3125" w:type="pct"/>
            <w:hideMark/>
          </w:tcPr>
          <w:p w:rsidR="00BE0F4F" w:rsidRPr="002D3D0C" w:rsidRDefault="00BE0F4F" w:rsidP="00CB1AB4">
            <w:pPr>
              <w:jc w:val="center"/>
              <w:rPr>
                <w:rFonts w:cstheme="minorHAnsi"/>
              </w:rPr>
            </w:pPr>
            <w:r w:rsidRPr="002D3D0C">
              <w:rPr>
                <w:rStyle w:val="lev"/>
                <w:rFonts w:cstheme="minorHAnsi"/>
              </w:rPr>
              <w:t>Interprétation</w:t>
            </w:r>
          </w:p>
        </w:tc>
      </w:tr>
      <w:tr w:rsidR="00BE0F4F" w:rsidRPr="002D3D0C" w:rsidTr="00CB1AB4">
        <w:tc>
          <w:tcPr>
            <w:tcW w:w="0" w:type="auto"/>
            <w:hideMark/>
          </w:tcPr>
          <w:p w:rsidR="00BE0F4F" w:rsidRPr="002D3D0C" w:rsidRDefault="00BE0F4F" w:rsidP="00CB1AB4">
            <w:pPr>
              <w:jc w:val="center"/>
              <w:rPr>
                <w:rFonts w:cstheme="minorHAnsi"/>
              </w:rPr>
            </w:pPr>
            <w:r w:rsidRPr="002D3D0C">
              <w:rPr>
                <w:rFonts w:cstheme="minorHAnsi"/>
              </w:rPr>
              <w:t>1.00 - 2.00</w:t>
            </w:r>
          </w:p>
        </w:tc>
        <w:tc>
          <w:tcPr>
            <w:tcW w:w="0" w:type="auto"/>
            <w:hideMark/>
          </w:tcPr>
          <w:p w:rsidR="00BE0F4F" w:rsidRPr="002D3D0C" w:rsidRDefault="00BE0F4F" w:rsidP="00CB1AB4">
            <w:pPr>
              <w:rPr>
                <w:rFonts w:cstheme="minorHAnsi"/>
              </w:rPr>
            </w:pPr>
            <w:r w:rsidRPr="002D3D0C">
              <w:rPr>
                <w:rFonts w:cstheme="minorHAnsi"/>
              </w:rPr>
              <w:t xml:space="preserve">La présentation des objectifs du cours n’a pas satisfait les étudiants ayant donné un avis </w:t>
            </w:r>
          </w:p>
        </w:tc>
      </w:tr>
      <w:tr w:rsidR="00BE0F4F" w:rsidRPr="002D3D0C" w:rsidTr="00CB1AB4">
        <w:tc>
          <w:tcPr>
            <w:tcW w:w="0" w:type="auto"/>
            <w:hideMark/>
          </w:tcPr>
          <w:p w:rsidR="00BE0F4F" w:rsidRPr="002D3D0C" w:rsidRDefault="00BE0F4F" w:rsidP="00CB1AB4">
            <w:pPr>
              <w:jc w:val="center"/>
              <w:rPr>
                <w:rFonts w:cstheme="minorHAnsi"/>
              </w:rPr>
            </w:pPr>
            <w:r w:rsidRPr="002D3D0C">
              <w:rPr>
                <w:rFonts w:cstheme="minorHAnsi"/>
              </w:rPr>
              <w:t>2.10 - 3.10</w:t>
            </w:r>
          </w:p>
        </w:tc>
        <w:tc>
          <w:tcPr>
            <w:tcW w:w="0" w:type="auto"/>
            <w:hideMark/>
          </w:tcPr>
          <w:p w:rsidR="00BE0F4F" w:rsidRPr="002D3D0C" w:rsidRDefault="00BE0F4F" w:rsidP="00CB1AB4">
            <w:pPr>
              <w:rPr>
                <w:rFonts w:cstheme="minorHAnsi"/>
              </w:rPr>
            </w:pPr>
            <w:r w:rsidRPr="002D3D0C">
              <w:rPr>
                <w:rFonts w:cstheme="minorHAnsi"/>
              </w:rPr>
              <w:t xml:space="preserve">La présentation des objectifs du cours n’est pas optimum et doit être améliorée </w:t>
            </w:r>
          </w:p>
        </w:tc>
      </w:tr>
      <w:tr w:rsidR="00BE0F4F" w:rsidRPr="002D3D0C" w:rsidTr="00CB1AB4">
        <w:tc>
          <w:tcPr>
            <w:tcW w:w="0" w:type="auto"/>
            <w:hideMark/>
          </w:tcPr>
          <w:p w:rsidR="00BE0F4F" w:rsidRPr="002D3D0C" w:rsidRDefault="00BE0F4F" w:rsidP="00CB1AB4">
            <w:pPr>
              <w:jc w:val="center"/>
              <w:rPr>
                <w:rFonts w:cstheme="minorHAnsi"/>
              </w:rPr>
            </w:pPr>
            <w:r w:rsidRPr="002D3D0C">
              <w:rPr>
                <w:rFonts w:cstheme="minorHAnsi"/>
              </w:rPr>
              <w:t>3.20 - 4.00</w:t>
            </w:r>
          </w:p>
        </w:tc>
        <w:tc>
          <w:tcPr>
            <w:tcW w:w="0" w:type="auto"/>
            <w:hideMark/>
          </w:tcPr>
          <w:p w:rsidR="00BE0F4F" w:rsidRPr="002D3D0C" w:rsidRDefault="00BE0F4F" w:rsidP="00CB1AB4">
            <w:pPr>
              <w:rPr>
                <w:rFonts w:cstheme="minorHAnsi"/>
              </w:rPr>
            </w:pPr>
            <w:r w:rsidRPr="002D3D0C">
              <w:rPr>
                <w:rFonts w:cstheme="minorHAnsi"/>
              </w:rPr>
              <w:t xml:space="preserve">La présentation des objectifs du cours </w:t>
            </w:r>
            <w:r>
              <w:rPr>
                <w:rFonts w:cstheme="minorHAnsi"/>
              </w:rPr>
              <w:t>est</w:t>
            </w:r>
            <w:r w:rsidRPr="002D3D0C">
              <w:rPr>
                <w:rFonts w:cstheme="minorHAnsi"/>
              </w:rPr>
              <w:t xml:space="preserve"> satisfaisante</w:t>
            </w:r>
          </w:p>
        </w:tc>
      </w:tr>
    </w:tbl>
    <w:p w:rsidR="00BE0F4F" w:rsidRDefault="00BE0F4F" w:rsidP="00BE0F4F">
      <w:pPr>
        <w:pStyle w:val="NormalWeb"/>
        <w:spacing w:before="0" w:beforeAutospacing="0" w:after="0" w:afterAutospacing="0"/>
        <w:rPr>
          <w:rFonts w:asciiTheme="minorHAnsi" w:hAnsiTheme="minorHAnsi" w:cstheme="minorHAnsi"/>
          <w:color w:val="0070C0"/>
          <w:sz w:val="22"/>
          <w:szCs w:val="22"/>
          <w:u w:val="single"/>
        </w:rPr>
      </w:pPr>
    </w:p>
    <w:p w:rsidR="00BE0F4F" w:rsidRDefault="00BE0F4F" w:rsidP="00BE0F4F">
      <w:pPr>
        <w:pStyle w:val="NormalWeb"/>
        <w:spacing w:before="0" w:beforeAutospacing="0" w:after="0" w:afterAutospacing="0"/>
        <w:rPr>
          <w:rFonts w:asciiTheme="minorHAnsi" w:hAnsiTheme="minorHAnsi" w:cstheme="minorHAnsi"/>
          <w:sz w:val="22"/>
          <w:szCs w:val="22"/>
        </w:rPr>
      </w:pPr>
      <w:r w:rsidRPr="005134AC">
        <w:rPr>
          <w:rFonts w:asciiTheme="minorHAnsi" w:hAnsiTheme="minorHAnsi" w:cstheme="minorHAnsi"/>
          <w:i/>
          <w:sz w:val="22"/>
          <w:szCs w:val="22"/>
          <w:u w:val="single"/>
        </w:rPr>
        <w:t>Commentaire</w:t>
      </w:r>
      <w:r>
        <w:rPr>
          <w:rFonts w:asciiTheme="minorHAnsi" w:hAnsiTheme="minorHAnsi" w:cstheme="minorHAnsi"/>
          <w:sz w:val="22"/>
          <w:szCs w:val="22"/>
        </w:rPr>
        <w:t> : L</w:t>
      </w:r>
      <w:r w:rsidRPr="002D3D0C">
        <w:rPr>
          <w:rFonts w:asciiTheme="minorHAnsi" w:hAnsiTheme="minorHAnsi" w:cstheme="minorHAnsi"/>
          <w:sz w:val="22"/>
          <w:szCs w:val="22"/>
        </w:rPr>
        <w:t>es résultats obtenus peuvent être considérés comme satisfaisants, si l'on regarde la moyenne (3,40), voire très satisfaisant</w:t>
      </w:r>
      <w:r>
        <w:rPr>
          <w:rFonts w:asciiTheme="minorHAnsi" w:hAnsiTheme="minorHAnsi" w:cstheme="minorHAnsi"/>
          <w:sz w:val="22"/>
          <w:szCs w:val="22"/>
        </w:rPr>
        <w:t>s</w:t>
      </w:r>
      <w:r w:rsidRPr="002D3D0C">
        <w:rPr>
          <w:rFonts w:asciiTheme="minorHAnsi" w:hAnsiTheme="minorHAnsi" w:cstheme="minorHAnsi"/>
          <w:sz w:val="22"/>
          <w:szCs w:val="22"/>
        </w:rPr>
        <w:t xml:space="preserve"> si l’on regarde la médiane (4). </w:t>
      </w:r>
    </w:p>
    <w:p w:rsidR="00BE0F4F" w:rsidRPr="002D3D0C" w:rsidRDefault="00BE0F4F" w:rsidP="00BE0F4F">
      <w:pPr>
        <w:pStyle w:val="NormalWeb"/>
        <w:spacing w:before="0" w:beforeAutospacing="0" w:after="0" w:afterAutospacing="0"/>
        <w:rPr>
          <w:rFonts w:asciiTheme="minorHAnsi" w:hAnsiTheme="minorHAnsi" w:cstheme="minorHAnsi"/>
          <w:sz w:val="22"/>
          <w:szCs w:val="22"/>
        </w:rPr>
      </w:pPr>
    </w:p>
    <w:p w:rsidR="00BE0F4F" w:rsidRDefault="00BE0F4F" w:rsidP="00BE0F4F">
      <w:pPr>
        <w:pStyle w:val="NormalWeb"/>
        <w:spacing w:before="0" w:beforeAutospacing="0" w:after="0" w:afterAutospacing="0"/>
        <w:rPr>
          <w:rFonts w:asciiTheme="minorHAnsi" w:hAnsiTheme="minorHAnsi" w:cstheme="minorHAnsi"/>
          <w:sz w:val="22"/>
          <w:szCs w:val="22"/>
        </w:rPr>
      </w:pPr>
      <w:r w:rsidRPr="001A1F4C">
        <w:rPr>
          <w:rFonts w:asciiTheme="minorHAnsi" w:hAnsiTheme="minorHAnsi" w:cstheme="minorHAnsi"/>
          <w:color w:val="0070C0"/>
          <w:sz w:val="22"/>
          <w:szCs w:val="22"/>
          <w:u w:val="single"/>
        </w:rPr>
        <w:t>Dans l’exemple 2</w:t>
      </w:r>
      <w:r w:rsidRPr="001A1F4C">
        <w:rPr>
          <w:rFonts w:asciiTheme="minorHAnsi" w:hAnsiTheme="minorHAnsi" w:cstheme="minorHAnsi"/>
          <w:color w:val="0070C0"/>
          <w:sz w:val="22"/>
          <w:szCs w:val="22"/>
        </w:rPr>
        <w:t xml:space="preserve"> </w:t>
      </w:r>
      <w:r w:rsidRPr="002D3D0C">
        <w:rPr>
          <w:rFonts w:asciiTheme="minorHAnsi" w:hAnsiTheme="minorHAnsi" w:cstheme="minorHAnsi"/>
          <w:sz w:val="22"/>
          <w:szCs w:val="22"/>
        </w:rPr>
        <w:t>(cf</w:t>
      </w:r>
      <w:r>
        <w:rPr>
          <w:rFonts w:asciiTheme="minorHAnsi" w:hAnsiTheme="minorHAnsi" w:cstheme="minorHAnsi"/>
          <w:sz w:val="22"/>
          <w:szCs w:val="22"/>
        </w:rPr>
        <w:t>.</w:t>
      </w:r>
      <w:r w:rsidRPr="002D3D0C">
        <w:rPr>
          <w:rFonts w:asciiTheme="minorHAnsi" w:hAnsiTheme="minorHAnsi" w:cstheme="minorHAnsi"/>
          <w:sz w:val="22"/>
          <w:szCs w:val="22"/>
        </w:rPr>
        <w:t xml:space="preserve"> ci-dessus « expli</w:t>
      </w:r>
      <w:r>
        <w:rPr>
          <w:rFonts w:asciiTheme="minorHAnsi" w:hAnsiTheme="minorHAnsi" w:cstheme="minorHAnsi"/>
          <w:sz w:val="22"/>
          <w:szCs w:val="22"/>
        </w:rPr>
        <w:t xml:space="preserve">cation des notions complexes ») : </w:t>
      </w:r>
    </w:p>
    <w:p w:rsidR="00BE0F4F" w:rsidRDefault="00BE0F4F" w:rsidP="00BE0F4F">
      <w:pPr>
        <w:pStyle w:val="NormalWeb"/>
        <w:spacing w:before="0" w:beforeAutospacing="0" w:after="0" w:afterAutospacing="0"/>
        <w:rPr>
          <w:rFonts w:asciiTheme="minorHAnsi" w:hAnsiTheme="minorHAnsi" w:cstheme="minorHAnsi"/>
          <w:sz w:val="22"/>
          <w:szCs w:val="22"/>
        </w:rPr>
      </w:pPr>
    </w:p>
    <w:tbl>
      <w:tblPr>
        <w:tblStyle w:val="Grilledetableauclaire"/>
        <w:tblW w:w="5000" w:type="pct"/>
        <w:tblLook w:val="04A0" w:firstRow="1" w:lastRow="0" w:firstColumn="1" w:lastColumn="0" w:noHBand="0" w:noVBand="1"/>
      </w:tblPr>
      <w:tblGrid>
        <w:gridCol w:w="3398"/>
        <w:gridCol w:w="5664"/>
      </w:tblGrid>
      <w:tr w:rsidR="00BE0F4F" w:rsidRPr="002D3D0C" w:rsidTr="00CB1AB4">
        <w:tc>
          <w:tcPr>
            <w:tcW w:w="1875" w:type="pct"/>
            <w:hideMark/>
          </w:tcPr>
          <w:p w:rsidR="00BE0F4F" w:rsidRPr="002D3D0C" w:rsidRDefault="00BE0F4F" w:rsidP="00CB1AB4">
            <w:pPr>
              <w:jc w:val="center"/>
              <w:rPr>
                <w:rFonts w:cstheme="minorHAnsi"/>
              </w:rPr>
            </w:pPr>
            <w:r w:rsidRPr="002D3D0C">
              <w:rPr>
                <w:rStyle w:val="lev"/>
                <w:rFonts w:cstheme="minorHAnsi"/>
              </w:rPr>
              <w:t>Valeur (m ou md)</w:t>
            </w:r>
          </w:p>
        </w:tc>
        <w:tc>
          <w:tcPr>
            <w:tcW w:w="3125" w:type="pct"/>
            <w:hideMark/>
          </w:tcPr>
          <w:p w:rsidR="00BE0F4F" w:rsidRPr="002D3D0C" w:rsidRDefault="00BE0F4F" w:rsidP="00CB1AB4">
            <w:pPr>
              <w:jc w:val="center"/>
              <w:rPr>
                <w:rFonts w:cstheme="minorHAnsi"/>
              </w:rPr>
            </w:pPr>
            <w:r w:rsidRPr="002D3D0C">
              <w:rPr>
                <w:rStyle w:val="lev"/>
                <w:rFonts w:cstheme="minorHAnsi"/>
              </w:rPr>
              <w:t>Interprétation</w:t>
            </w:r>
          </w:p>
        </w:tc>
      </w:tr>
      <w:tr w:rsidR="00BE0F4F" w:rsidRPr="002D3D0C" w:rsidTr="00CB1AB4">
        <w:tc>
          <w:tcPr>
            <w:tcW w:w="0" w:type="auto"/>
            <w:hideMark/>
          </w:tcPr>
          <w:p w:rsidR="00BE0F4F" w:rsidRPr="002D3D0C" w:rsidRDefault="00BE0F4F" w:rsidP="00CB1AB4">
            <w:pPr>
              <w:jc w:val="center"/>
              <w:rPr>
                <w:rFonts w:cstheme="minorHAnsi"/>
              </w:rPr>
            </w:pPr>
            <w:r w:rsidRPr="002D3D0C">
              <w:rPr>
                <w:rFonts w:cstheme="minorHAnsi"/>
              </w:rPr>
              <w:t>1.00 - 2.00</w:t>
            </w:r>
          </w:p>
        </w:tc>
        <w:tc>
          <w:tcPr>
            <w:tcW w:w="0" w:type="auto"/>
            <w:hideMark/>
          </w:tcPr>
          <w:p w:rsidR="00BE0F4F" w:rsidRPr="002D3D0C" w:rsidRDefault="00BE0F4F" w:rsidP="00CB1AB4">
            <w:pPr>
              <w:rPr>
                <w:rFonts w:cstheme="minorHAnsi"/>
              </w:rPr>
            </w:pPr>
            <w:r w:rsidRPr="002D3D0C">
              <w:rPr>
                <w:rFonts w:cstheme="minorHAnsi"/>
              </w:rPr>
              <w:t>L</w:t>
            </w:r>
            <w:r>
              <w:rPr>
                <w:rFonts w:cstheme="minorHAnsi"/>
              </w:rPr>
              <w:t xml:space="preserve">’explication des notions complexes </w:t>
            </w:r>
            <w:r w:rsidRPr="002D3D0C">
              <w:rPr>
                <w:rFonts w:cstheme="minorHAnsi"/>
              </w:rPr>
              <w:t xml:space="preserve">n’a pas satisfait les étudiants ayant donné un avis </w:t>
            </w:r>
          </w:p>
        </w:tc>
      </w:tr>
      <w:tr w:rsidR="00BE0F4F" w:rsidRPr="002D3D0C" w:rsidTr="00CB1AB4">
        <w:tc>
          <w:tcPr>
            <w:tcW w:w="0" w:type="auto"/>
            <w:hideMark/>
          </w:tcPr>
          <w:p w:rsidR="00BE0F4F" w:rsidRPr="002D3D0C" w:rsidRDefault="00BE0F4F" w:rsidP="00CB1AB4">
            <w:pPr>
              <w:jc w:val="center"/>
              <w:rPr>
                <w:rFonts w:cstheme="minorHAnsi"/>
              </w:rPr>
            </w:pPr>
            <w:r w:rsidRPr="002D3D0C">
              <w:rPr>
                <w:rFonts w:cstheme="minorHAnsi"/>
              </w:rPr>
              <w:t>2.10 - 3.10</w:t>
            </w:r>
          </w:p>
        </w:tc>
        <w:tc>
          <w:tcPr>
            <w:tcW w:w="0" w:type="auto"/>
            <w:hideMark/>
          </w:tcPr>
          <w:p w:rsidR="00BE0F4F" w:rsidRPr="002D3D0C" w:rsidRDefault="00BE0F4F" w:rsidP="00CB1AB4">
            <w:pPr>
              <w:rPr>
                <w:rFonts w:cstheme="minorHAnsi"/>
              </w:rPr>
            </w:pPr>
            <w:r w:rsidRPr="002D3D0C">
              <w:rPr>
                <w:rFonts w:cstheme="minorHAnsi"/>
              </w:rPr>
              <w:t>L</w:t>
            </w:r>
            <w:r>
              <w:rPr>
                <w:rFonts w:cstheme="minorHAnsi"/>
              </w:rPr>
              <w:t>’explication des notions complexes</w:t>
            </w:r>
            <w:r w:rsidRPr="002D3D0C">
              <w:rPr>
                <w:rFonts w:cstheme="minorHAnsi"/>
              </w:rPr>
              <w:t xml:space="preserve"> n’est pas optimum et doit être améliorée </w:t>
            </w:r>
          </w:p>
        </w:tc>
      </w:tr>
      <w:tr w:rsidR="00BE0F4F" w:rsidRPr="002D3D0C" w:rsidTr="00CB1AB4">
        <w:tc>
          <w:tcPr>
            <w:tcW w:w="0" w:type="auto"/>
            <w:hideMark/>
          </w:tcPr>
          <w:p w:rsidR="00BE0F4F" w:rsidRPr="002D3D0C" w:rsidRDefault="00BE0F4F" w:rsidP="00CB1AB4">
            <w:pPr>
              <w:jc w:val="center"/>
              <w:rPr>
                <w:rFonts w:cstheme="minorHAnsi"/>
              </w:rPr>
            </w:pPr>
            <w:r w:rsidRPr="002D3D0C">
              <w:rPr>
                <w:rFonts w:cstheme="minorHAnsi"/>
              </w:rPr>
              <w:t>3.20 - 4.00</w:t>
            </w:r>
          </w:p>
        </w:tc>
        <w:tc>
          <w:tcPr>
            <w:tcW w:w="0" w:type="auto"/>
            <w:hideMark/>
          </w:tcPr>
          <w:p w:rsidR="00BE0F4F" w:rsidRPr="002D3D0C" w:rsidRDefault="00BE0F4F" w:rsidP="00CB1AB4">
            <w:pPr>
              <w:rPr>
                <w:rFonts w:cstheme="minorHAnsi"/>
              </w:rPr>
            </w:pPr>
            <w:r w:rsidRPr="002D3D0C">
              <w:rPr>
                <w:rFonts w:cstheme="minorHAnsi"/>
              </w:rPr>
              <w:t>L</w:t>
            </w:r>
            <w:r>
              <w:rPr>
                <w:rFonts w:cstheme="minorHAnsi"/>
              </w:rPr>
              <w:t>’explication des notions complexes</w:t>
            </w:r>
            <w:r w:rsidRPr="002D3D0C">
              <w:rPr>
                <w:rFonts w:cstheme="minorHAnsi"/>
              </w:rPr>
              <w:t xml:space="preserve"> </w:t>
            </w:r>
            <w:r>
              <w:rPr>
                <w:rFonts w:cstheme="minorHAnsi"/>
              </w:rPr>
              <w:t>est</w:t>
            </w:r>
            <w:r w:rsidRPr="002D3D0C">
              <w:rPr>
                <w:rFonts w:cstheme="minorHAnsi"/>
              </w:rPr>
              <w:t xml:space="preserve"> satisfaisante</w:t>
            </w:r>
          </w:p>
        </w:tc>
      </w:tr>
    </w:tbl>
    <w:p w:rsidR="00BE0F4F" w:rsidRDefault="00BE0F4F" w:rsidP="00BE0F4F">
      <w:pPr>
        <w:pStyle w:val="NormalWeb"/>
        <w:spacing w:before="0" w:beforeAutospacing="0" w:after="0" w:afterAutospacing="0"/>
        <w:rPr>
          <w:rFonts w:asciiTheme="minorHAnsi" w:hAnsiTheme="minorHAnsi" w:cstheme="minorHAnsi"/>
          <w:sz w:val="22"/>
          <w:szCs w:val="22"/>
        </w:rPr>
      </w:pPr>
    </w:p>
    <w:p w:rsidR="00BE0F4F" w:rsidRPr="002D3D0C" w:rsidRDefault="00BE0F4F" w:rsidP="00BE0F4F">
      <w:pPr>
        <w:pStyle w:val="NormalWeb"/>
        <w:spacing w:before="0" w:beforeAutospacing="0" w:after="0" w:afterAutospacing="0"/>
        <w:rPr>
          <w:rFonts w:asciiTheme="minorHAnsi" w:hAnsiTheme="minorHAnsi" w:cstheme="minorHAnsi"/>
          <w:sz w:val="22"/>
          <w:szCs w:val="22"/>
        </w:rPr>
      </w:pPr>
      <w:r w:rsidRPr="005134AC">
        <w:rPr>
          <w:rFonts w:asciiTheme="minorHAnsi" w:hAnsiTheme="minorHAnsi" w:cstheme="minorHAnsi"/>
          <w:i/>
          <w:sz w:val="22"/>
          <w:szCs w:val="22"/>
          <w:u w:val="single"/>
        </w:rPr>
        <w:t>Commentaire</w:t>
      </w:r>
      <w:r>
        <w:rPr>
          <w:rFonts w:asciiTheme="minorHAnsi" w:hAnsiTheme="minorHAnsi" w:cstheme="minorHAnsi"/>
          <w:sz w:val="22"/>
          <w:szCs w:val="22"/>
        </w:rPr>
        <w:t> : L</w:t>
      </w:r>
      <w:r w:rsidRPr="002D3D0C">
        <w:rPr>
          <w:rFonts w:asciiTheme="minorHAnsi" w:hAnsiTheme="minorHAnsi" w:cstheme="minorHAnsi"/>
          <w:sz w:val="22"/>
          <w:szCs w:val="22"/>
        </w:rPr>
        <w:t>es résultats obtenus montrent que ce</w:t>
      </w:r>
      <w:r>
        <w:rPr>
          <w:rFonts w:asciiTheme="minorHAnsi" w:hAnsiTheme="minorHAnsi" w:cstheme="minorHAnsi"/>
          <w:sz w:val="22"/>
          <w:szCs w:val="22"/>
        </w:rPr>
        <w:t>t aspect de l’enseignement</w:t>
      </w:r>
      <w:r w:rsidRPr="002D3D0C">
        <w:rPr>
          <w:rFonts w:asciiTheme="minorHAnsi" w:hAnsiTheme="minorHAnsi" w:cstheme="minorHAnsi"/>
          <w:sz w:val="22"/>
          <w:szCs w:val="22"/>
        </w:rPr>
        <w:t xml:space="preserve"> mériterait d’être amélioré si l’on regarde la moyenne (2,6) mais au regard de la médiane (2), cet aspect du cours ne répond pas aux besoins de compréhension des répondants et demanderait à être </w:t>
      </w:r>
      <w:r>
        <w:rPr>
          <w:rFonts w:asciiTheme="minorHAnsi" w:hAnsiTheme="minorHAnsi" w:cstheme="minorHAnsi"/>
          <w:sz w:val="22"/>
          <w:szCs w:val="22"/>
        </w:rPr>
        <w:t>redéfini</w:t>
      </w:r>
      <w:r w:rsidRPr="002D3D0C">
        <w:rPr>
          <w:rFonts w:asciiTheme="minorHAnsi" w:hAnsiTheme="minorHAnsi" w:cstheme="minorHAnsi"/>
          <w:sz w:val="22"/>
          <w:szCs w:val="22"/>
        </w:rPr>
        <w:t>.</w:t>
      </w:r>
    </w:p>
    <w:p w:rsidR="00940C83" w:rsidRDefault="00BE0F4F"/>
    <w:sectPr w:rsidR="00940C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81358"/>
    <w:multiLevelType w:val="hybridMultilevel"/>
    <w:tmpl w:val="762E677C"/>
    <w:lvl w:ilvl="0" w:tplc="8D3A7F84">
      <w:start w:val="1"/>
      <w:numFmt w:val="bullet"/>
      <w:lvlText w:val=""/>
      <w:lvlJc w:val="left"/>
      <w:pPr>
        <w:ind w:left="720" w:hanging="360"/>
      </w:pPr>
      <w:rPr>
        <w:rFonts w:ascii="Wingdings 3" w:hAnsi="Wingdings 3" w:cs="Wingdings 3" w:hint="default"/>
        <w:b/>
        <w:bCs/>
        <w:i w:val="0"/>
        <w:iCs w:val="0"/>
        <w:color w:val="4F81BD"/>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425FB2"/>
    <w:multiLevelType w:val="hybridMultilevel"/>
    <w:tmpl w:val="80B41712"/>
    <w:lvl w:ilvl="0" w:tplc="24BED4EC">
      <w:start w:val="1"/>
      <w:numFmt w:val="bullet"/>
      <w:lvlText w:val=""/>
      <w:lvlJc w:val="left"/>
      <w:pPr>
        <w:ind w:left="720" w:hanging="360"/>
      </w:pPr>
      <w:rPr>
        <w:rFonts w:ascii="Wingdings" w:hAnsi="Wingdings" w:hint="default"/>
        <w:b/>
        <w:bCs/>
        <w:i w:val="0"/>
        <w:iCs w:val="0"/>
        <w:color w:val="0070C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BFD277A"/>
    <w:multiLevelType w:val="hybridMultilevel"/>
    <w:tmpl w:val="1B94542E"/>
    <w:lvl w:ilvl="0" w:tplc="C504E60A">
      <w:start w:val="1"/>
      <w:numFmt w:val="bullet"/>
      <w:lvlText w:val=""/>
      <w:lvlJc w:val="left"/>
      <w:pPr>
        <w:ind w:left="720" w:hanging="360"/>
      </w:pPr>
      <w:rPr>
        <w:rFonts w:ascii="Wingdings 2" w:hAnsi="Wingdings 2"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F4F"/>
    <w:rsid w:val="0083043B"/>
    <w:rsid w:val="00BE0F4F"/>
    <w:rsid w:val="00E739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B333C"/>
  <w15:chartTrackingRefBased/>
  <w15:docId w15:val="{8E87B1FF-55EF-4018-A479-4BCD09FF7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F4F"/>
  </w:style>
  <w:style w:type="paragraph" w:styleId="Titre3">
    <w:name w:val="heading 3"/>
    <w:basedOn w:val="Normal"/>
    <w:link w:val="Titre3Car"/>
    <w:uiPriority w:val="9"/>
    <w:qFormat/>
    <w:rsid w:val="00BE0F4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BE0F4F"/>
    <w:rPr>
      <w:rFonts w:ascii="Times New Roman" w:eastAsia="Times New Roman" w:hAnsi="Times New Roman" w:cs="Times New Roman"/>
      <w:b/>
      <w:bCs/>
      <w:sz w:val="27"/>
      <w:szCs w:val="27"/>
      <w:lang w:eastAsia="fr-FR"/>
    </w:rPr>
  </w:style>
  <w:style w:type="paragraph" w:styleId="Paragraphedeliste">
    <w:name w:val="List Paragraph"/>
    <w:basedOn w:val="Normal"/>
    <w:uiPriority w:val="99"/>
    <w:qFormat/>
    <w:rsid w:val="00BE0F4F"/>
    <w:pPr>
      <w:ind w:left="720"/>
      <w:contextualSpacing/>
    </w:pPr>
  </w:style>
  <w:style w:type="character" w:styleId="lev">
    <w:name w:val="Strong"/>
    <w:basedOn w:val="Policepardfaut"/>
    <w:uiPriority w:val="22"/>
    <w:qFormat/>
    <w:rsid w:val="00BE0F4F"/>
    <w:rPr>
      <w:b/>
      <w:bCs/>
    </w:rPr>
  </w:style>
  <w:style w:type="paragraph" w:styleId="NormalWeb">
    <w:name w:val="Normal (Web)"/>
    <w:basedOn w:val="Normal"/>
    <w:uiPriority w:val="99"/>
    <w:unhideWhenUsed/>
    <w:rsid w:val="00BE0F4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BE0F4F"/>
    <w:rPr>
      <w:i/>
      <w:iCs/>
    </w:rPr>
  </w:style>
  <w:style w:type="table" w:styleId="Grilledetableauclaire">
    <w:name w:val="Grid Table Light"/>
    <w:basedOn w:val="TableauNormal"/>
    <w:uiPriority w:val="40"/>
    <w:rsid w:val="00BE0F4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2315</Characters>
  <Application>Microsoft Office Word</Application>
  <DocSecurity>0</DocSecurity>
  <Lines>19</Lines>
  <Paragraphs>5</Paragraphs>
  <ScaleCrop>false</ScaleCrop>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MARTINOD Aurelie</dc:creator>
  <cp:keywords/>
  <dc:description/>
  <cp:lastModifiedBy>MARTINOD Aurelie</cp:lastModifiedBy>
  <cp:revision>1</cp:revision>
  <dcterms:created xsi:type="dcterms:W3CDTF">2018-11-22T13:40:00Z</dcterms:created>
  <dcterms:modified xsi:type="dcterms:W3CDTF">2018-11-22T13:41:00Z</dcterms:modified>
</cp:coreProperties>
</file>